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B62" w:rsidRDefault="00081901" w:rsidP="00AD5B62">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FAKTOR</w:t>
      </w:r>
      <w:r w:rsidR="00830773" w:rsidRPr="00830773">
        <w:rPr>
          <w:rFonts w:ascii="Times New Roman" w:hAnsi="Times New Roman" w:cs="Times New Roman"/>
          <w:b/>
          <w:sz w:val="24"/>
          <w:szCs w:val="24"/>
        </w:rPr>
        <w:t>– FAKTOR Y</w:t>
      </w:r>
      <w:r w:rsidR="00AD5B62">
        <w:rPr>
          <w:rFonts w:ascii="Times New Roman" w:hAnsi="Times New Roman" w:cs="Times New Roman"/>
          <w:b/>
          <w:sz w:val="24"/>
          <w:szCs w:val="24"/>
        </w:rPr>
        <w:t>ANG BERHUBUNGAN DENGAN KEJADIAN</w:t>
      </w:r>
      <w:r w:rsidR="00AD5B62">
        <w:rPr>
          <w:rFonts w:ascii="Times New Roman" w:hAnsi="Times New Roman" w:cs="Times New Roman"/>
          <w:b/>
          <w:sz w:val="24"/>
          <w:szCs w:val="24"/>
          <w:lang w:val="id-ID"/>
        </w:rPr>
        <w:t xml:space="preserve"> </w:t>
      </w:r>
      <w:r w:rsidR="00830773" w:rsidRPr="00830773">
        <w:rPr>
          <w:rFonts w:ascii="Times New Roman" w:hAnsi="Times New Roman" w:cs="Times New Roman"/>
          <w:b/>
          <w:sz w:val="24"/>
          <w:szCs w:val="24"/>
        </w:rPr>
        <w:t>ANEMIA PADA IBU HAMIL DI PUSKESMAS TALANG RATU</w:t>
      </w:r>
      <w:r w:rsidR="00AD5B62">
        <w:rPr>
          <w:rFonts w:ascii="Times New Roman" w:hAnsi="Times New Roman" w:cs="Times New Roman"/>
          <w:b/>
          <w:sz w:val="24"/>
          <w:szCs w:val="24"/>
          <w:lang w:val="id-ID"/>
        </w:rPr>
        <w:t xml:space="preserve"> </w:t>
      </w:r>
      <w:r w:rsidR="00830773" w:rsidRPr="00830773">
        <w:rPr>
          <w:rFonts w:ascii="Times New Roman" w:hAnsi="Times New Roman" w:cs="Times New Roman"/>
          <w:b/>
          <w:sz w:val="24"/>
          <w:szCs w:val="24"/>
        </w:rPr>
        <w:t xml:space="preserve">PALEMBANG </w:t>
      </w:r>
    </w:p>
    <w:p w:rsidR="009C2FB5" w:rsidRPr="00830773" w:rsidRDefault="00830773" w:rsidP="00AD5B62">
      <w:pPr>
        <w:spacing w:after="0" w:line="240" w:lineRule="auto"/>
        <w:jc w:val="center"/>
        <w:rPr>
          <w:rFonts w:ascii="Times New Roman" w:hAnsi="Times New Roman" w:cs="Times New Roman"/>
          <w:b/>
          <w:sz w:val="24"/>
          <w:szCs w:val="24"/>
        </w:rPr>
      </w:pPr>
      <w:r w:rsidRPr="00830773">
        <w:rPr>
          <w:rFonts w:ascii="Times New Roman" w:hAnsi="Times New Roman" w:cs="Times New Roman"/>
          <w:b/>
          <w:sz w:val="24"/>
          <w:szCs w:val="24"/>
        </w:rPr>
        <w:t>TAHUN 2014</w:t>
      </w:r>
    </w:p>
    <w:p w:rsidR="00830773" w:rsidRDefault="00830773" w:rsidP="00830773">
      <w:pPr>
        <w:spacing w:after="0" w:line="240" w:lineRule="auto"/>
        <w:jc w:val="center"/>
        <w:rPr>
          <w:rFonts w:ascii="Times New Roman" w:hAnsi="Times New Roman" w:cs="Times New Roman"/>
          <w:b/>
          <w:sz w:val="24"/>
          <w:szCs w:val="24"/>
        </w:rPr>
      </w:pPr>
    </w:p>
    <w:p w:rsidR="00830773" w:rsidRPr="00AD5B62" w:rsidRDefault="00AD5B62" w:rsidP="00830773">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Yuhemy Zurizah</w:t>
      </w:r>
    </w:p>
    <w:p w:rsidR="00830773" w:rsidRDefault="00AD5B62" w:rsidP="0083077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Dosen Akbid</w:t>
      </w:r>
      <w:r w:rsidR="00830773" w:rsidRPr="00830773">
        <w:rPr>
          <w:rFonts w:ascii="Times New Roman" w:hAnsi="Times New Roman" w:cs="Times New Roman"/>
          <w:sz w:val="24"/>
          <w:szCs w:val="24"/>
        </w:rPr>
        <w:t xml:space="preserve"> Budi Mulia Palembang</w:t>
      </w:r>
    </w:p>
    <w:p w:rsidR="00830773" w:rsidRPr="00830773" w:rsidRDefault="00830773" w:rsidP="00830773">
      <w:pPr>
        <w:spacing w:after="0" w:line="240" w:lineRule="auto"/>
        <w:jc w:val="center"/>
        <w:rPr>
          <w:rFonts w:ascii="Times New Roman" w:hAnsi="Times New Roman" w:cs="Times New Roman"/>
          <w:b/>
          <w:i/>
          <w:sz w:val="24"/>
          <w:szCs w:val="24"/>
        </w:rPr>
      </w:pPr>
    </w:p>
    <w:p w:rsidR="00830773" w:rsidRPr="00AD5B62" w:rsidRDefault="00830773" w:rsidP="00830773">
      <w:pPr>
        <w:spacing w:after="0" w:line="240" w:lineRule="auto"/>
        <w:jc w:val="center"/>
        <w:rPr>
          <w:rFonts w:ascii="Times New Roman" w:hAnsi="Times New Roman" w:cs="Times New Roman"/>
          <w:b/>
          <w:i/>
          <w:sz w:val="24"/>
          <w:szCs w:val="24"/>
        </w:rPr>
      </w:pPr>
      <w:r w:rsidRPr="00AD5B62">
        <w:rPr>
          <w:rFonts w:ascii="Times New Roman" w:hAnsi="Times New Roman" w:cs="Times New Roman"/>
          <w:b/>
          <w:i/>
          <w:sz w:val="24"/>
          <w:szCs w:val="24"/>
        </w:rPr>
        <w:t>ABSTRACT</w:t>
      </w:r>
    </w:p>
    <w:p w:rsidR="00830773" w:rsidRPr="00AD5B62" w:rsidRDefault="00830773" w:rsidP="00830773">
      <w:pPr>
        <w:jc w:val="both"/>
        <w:rPr>
          <w:rFonts w:ascii="Times New Roman" w:hAnsi="Times New Roman" w:cs="Times New Roman"/>
          <w:i/>
          <w:sz w:val="24"/>
          <w:szCs w:val="24"/>
        </w:rPr>
      </w:pPr>
      <w:r w:rsidRPr="00AD5B62">
        <w:rPr>
          <w:rFonts w:ascii="Times New Roman" w:hAnsi="Times New Roman" w:cs="Times New Roman"/>
          <w:i/>
          <w:sz w:val="24"/>
          <w:szCs w:val="24"/>
        </w:rPr>
        <w:t>Maternal Mortality Rate is a barometer of mother health service in a country. At this time maternal mortality rate in Indonesia is still very high. Indonesia Demography Survey on 2007, maternal mortality rate is about 28 per 100.000 of live births. The direct cause of maternal mortality in Indonesia as well as in the other country is hemorraghe (25%), sepsis (15%), eklampsia (12%), abstructed labor (8%). World Health Organization (WHO), 35-37% of pregnant women in developing coutries get anemy. Causing factor’s of anemy on pregnant women is age of pregnant, parity, economi socio, job, education, and nutritional status. Purpose of this research is to know the associated factors with incidence of anemy on pregnant women at the Health Center Talang Ratu Palembang in 2014. This research use analytic survey method with “cross sectional” approach. Population in this research is all of preganant women in medical treatment at Talang Ratu Palembang in 2014. Sample taking in this research with non random samplingmethod and accidental sampling technic. Analysis with univariatly and bivariatlywith Chi Square Statistic test with significant level α 0,05. The result of this research show that from 35 respondent there is (48,6%) respondent with anemy, high–risk age (28,6%), high parity (60,0%) and low economi socio (37,1%). This result show that there is significant relationship between age with incidence of anemy on pregnant women at the health center Talang Ratu Palembang in 2014 with p value0,027, there is significant relationship between parity with incidence of anemy on pregnant women at the health center Talang Ratu Palemabang in 2014 with p value0,023, and there is significant relationship between economi socio with incidence of anemy on pregnant women at the health center Talang Ratu Palembang in 2014 with p value0,026. Of the result, the author hope that health service worker at Talang Ratu health center can improve health service to pregnant women and often giving information about anemy on pregnant and nutritional for pregnant women during pregnancy.</w:t>
      </w:r>
    </w:p>
    <w:p w:rsidR="00830773" w:rsidRPr="00AD5B62" w:rsidRDefault="00830773" w:rsidP="00830773">
      <w:pPr>
        <w:spacing w:after="0" w:line="240" w:lineRule="auto"/>
        <w:jc w:val="both"/>
        <w:rPr>
          <w:rFonts w:ascii="Times New Roman" w:hAnsi="Times New Roman" w:cs="Times New Roman"/>
          <w:b/>
          <w:i/>
          <w:sz w:val="24"/>
          <w:szCs w:val="24"/>
        </w:rPr>
      </w:pPr>
      <w:r w:rsidRPr="00AD5B62">
        <w:rPr>
          <w:rFonts w:ascii="Times New Roman" w:hAnsi="Times New Roman" w:cs="Times New Roman"/>
          <w:b/>
          <w:i/>
          <w:sz w:val="24"/>
          <w:szCs w:val="24"/>
        </w:rPr>
        <w:t>Keyword</w:t>
      </w:r>
      <w:r w:rsidRPr="00AD5B62">
        <w:rPr>
          <w:rFonts w:ascii="Times New Roman" w:hAnsi="Times New Roman" w:cs="Times New Roman"/>
          <w:b/>
          <w:i/>
          <w:sz w:val="24"/>
          <w:szCs w:val="24"/>
        </w:rPr>
        <w:tab/>
      </w:r>
      <w:r w:rsidRPr="00AD5B62">
        <w:rPr>
          <w:rFonts w:ascii="Times New Roman" w:hAnsi="Times New Roman" w:cs="Times New Roman"/>
          <w:b/>
          <w:i/>
          <w:sz w:val="24"/>
          <w:szCs w:val="24"/>
        </w:rPr>
        <w:tab/>
        <w:t>: Incidence of Anemy</w:t>
      </w:r>
    </w:p>
    <w:p w:rsidR="00830773" w:rsidRPr="00830773" w:rsidRDefault="00830773" w:rsidP="00830773">
      <w:pPr>
        <w:spacing w:after="0" w:line="240" w:lineRule="auto"/>
        <w:jc w:val="center"/>
        <w:rPr>
          <w:rFonts w:ascii="Times New Roman" w:hAnsi="Times New Roman" w:cs="Times New Roman"/>
          <w:b/>
          <w:sz w:val="24"/>
          <w:szCs w:val="24"/>
        </w:rPr>
      </w:pPr>
    </w:p>
    <w:p w:rsidR="00830773" w:rsidRDefault="00830773" w:rsidP="00830773">
      <w:pPr>
        <w:spacing w:after="0" w:line="240" w:lineRule="auto"/>
        <w:jc w:val="center"/>
        <w:rPr>
          <w:rFonts w:ascii="Times New Roman" w:hAnsi="Times New Roman" w:cs="Times New Roman"/>
          <w:b/>
          <w:sz w:val="24"/>
          <w:szCs w:val="24"/>
        </w:rPr>
      </w:pPr>
      <w:r w:rsidRPr="00830773">
        <w:rPr>
          <w:rFonts w:ascii="Times New Roman" w:hAnsi="Times New Roman" w:cs="Times New Roman"/>
          <w:b/>
          <w:sz w:val="24"/>
          <w:szCs w:val="24"/>
        </w:rPr>
        <w:t>ABSTRAK</w:t>
      </w:r>
    </w:p>
    <w:p w:rsidR="00830773" w:rsidRDefault="00830773" w:rsidP="00830773">
      <w:pPr>
        <w:spacing w:after="0" w:line="240" w:lineRule="auto"/>
        <w:jc w:val="both"/>
        <w:rPr>
          <w:rFonts w:ascii="Times New Roman" w:hAnsi="Times New Roman" w:cs="Times New Roman"/>
          <w:sz w:val="24"/>
          <w:szCs w:val="24"/>
        </w:rPr>
      </w:pPr>
      <w:r w:rsidRPr="00087780">
        <w:rPr>
          <w:rFonts w:ascii="Times New Roman" w:hAnsi="Times New Roman" w:cs="Times New Roman"/>
          <w:sz w:val="24"/>
          <w:szCs w:val="24"/>
        </w:rPr>
        <w:t>Angka</w:t>
      </w:r>
      <w:r>
        <w:rPr>
          <w:rFonts w:ascii="Times New Roman" w:hAnsi="Times New Roman" w:cs="Times New Roman"/>
          <w:sz w:val="24"/>
          <w:szCs w:val="24"/>
        </w:rPr>
        <w:t xml:space="preserve"> Kematian Ibu (AKI) merupakan barometer pelayanan kesehatan ibu di suatu negara. Pada saat ini angka kematian ibu di Indonesia masih sangat tinggi. Menurut Survey Demografi dan Kesehatan Indonesia (SDKI) tahun 2007, angka kematian kematian ibu adalah 28 per 100.000 kelahiran hidup. Penyebab langsung kematian ibu di Indonesia seperti halnya Negara lain adalah perdarahan (25%), sepsis (15%), eklampsi (12%), partus lama (8%). Menurut </w:t>
      </w:r>
      <w:r w:rsidRPr="00CA50A1">
        <w:rPr>
          <w:rFonts w:ascii="Times New Roman" w:hAnsi="Times New Roman" w:cs="Times New Roman"/>
          <w:i/>
          <w:sz w:val="24"/>
          <w:szCs w:val="24"/>
        </w:rPr>
        <w:t>World Health Organization</w:t>
      </w:r>
      <w:r>
        <w:rPr>
          <w:rFonts w:ascii="Times New Roman" w:hAnsi="Times New Roman" w:cs="Times New Roman"/>
          <w:sz w:val="24"/>
          <w:szCs w:val="24"/>
        </w:rPr>
        <w:t xml:space="preserve"> (WHO), 35-37% ibu hamil di negara berkembang dan 18% di negara  maju mengalami anemia. Faktor penyebab terjadinya anemia pada ibu hamil secara tidak langsung adalah umur ibu, paritas, sosial ekonomi, pekerjaan, pendidikan, jarak kehamilan, dan status gizi.Tujuan penelitian ini adalah untuk mengetahui faktor - faktor apa saja yang berhubungan dengan kejadian anemia pada ibu hamil di Puskesmas Talang Ratu Palembang Tahun 2014. Penelitian ini menggunakan metode </w:t>
      </w:r>
      <w:r w:rsidRPr="00F35AA8">
        <w:rPr>
          <w:rFonts w:ascii="Times New Roman" w:hAnsi="Times New Roman" w:cs="Times New Roman"/>
          <w:i/>
          <w:sz w:val="24"/>
          <w:szCs w:val="24"/>
        </w:rPr>
        <w:t>survey analitik</w:t>
      </w:r>
      <w:r>
        <w:rPr>
          <w:rFonts w:ascii="Times New Roman" w:hAnsi="Times New Roman" w:cs="Times New Roman"/>
          <w:sz w:val="24"/>
          <w:szCs w:val="24"/>
        </w:rPr>
        <w:t xml:space="preserve">dengan pendekatan </w:t>
      </w:r>
      <w:r w:rsidRPr="00F35AA8">
        <w:rPr>
          <w:rFonts w:ascii="Times New Roman" w:hAnsi="Times New Roman" w:cs="Times New Roman"/>
          <w:i/>
          <w:sz w:val="24"/>
          <w:szCs w:val="24"/>
        </w:rPr>
        <w:t>cross sectional</w:t>
      </w:r>
      <w:r>
        <w:rPr>
          <w:rFonts w:ascii="Times New Roman" w:hAnsi="Times New Roman" w:cs="Times New Roman"/>
          <w:sz w:val="24"/>
          <w:szCs w:val="24"/>
        </w:rPr>
        <w:t xml:space="preserve">. Populasi dalam penelitian ini adalah seluruh ibu hamil yang berobat di Puskesmas Talang Ratu Palembang Tahun 2014. Pengambilan sampel pada penelitian ini dengan metode </w:t>
      </w:r>
      <w:r w:rsidRPr="004B6267">
        <w:rPr>
          <w:rFonts w:ascii="Times New Roman" w:hAnsi="Times New Roman" w:cs="Times New Roman"/>
          <w:i/>
          <w:sz w:val="24"/>
          <w:szCs w:val="24"/>
        </w:rPr>
        <w:t>non random sampling</w:t>
      </w:r>
      <w:r>
        <w:rPr>
          <w:rFonts w:ascii="Times New Roman" w:hAnsi="Times New Roman" w:cs="Times New Roman"/>
          <w:sz w:val="24"/>
          <w:szCs w:val="24"/>
        </w:rPr>
        <w:t xml:space="preserve"> dengan teknik </w:t>
      </w:r>
      <w:r w:rsidRPr="004B6267">
        <w:rPr>
          <w:rFonts w:ascii="Times New Roman" w:hAnsi="Times New Roman" w:cs="Times New Roman"/>
          <w:i/>
          <w:sz w:val="24"/>
          <w:szCs w:val="24"/>
        </w:rPr>
        <w:t>Accidental sampling</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Analisis dilakukan secara univariat dan bivariat. Dengan uji statistik </w:t>
      </w:r>
      <w:r w:rsidRPr="004B6267">
        <w:rPr>
          <w:rFonts w:ascii="Times New Roman" w:hAnsi="Times New Roman" w:cs="Times New Roman"/>
          <w:i/>
          <w:sz w:val="24"/>
          <w:szCs w:val="24"/>
        </w:rPr>
        <w:t>chi square</w:t>
      </w:r>
      <w:r>
        <w:rPr>
          <w:rFonts w:ascii="Times New Roman" w:hAnsi="Times New Roman" w:cs="Times New Roman"/>
          <w:sz w:val="24"/>
          <w:szCs w:val="24"/>
        </w:rPr>
        <w:t xml:space="preserve"> tingkat kemaknaan α 0,05. Hasil penelitian menunjukkan dari 35 responden terdapat (48,6%) responden yang anemia, umur yang beresiko  tinggi (28,6%), paritas tinggi (60,0%), dan sosial ekonomi rendah (37,1%). Hasil penelitian ini menunjukkan ada hubungan yang bermakna antara umur dengan kejadian anemia pada ibu hamil di Puskesmas Talang Ratu Palembang Tahun 2014 dengan </w:t>
      </w:r>
      <w:r w:rsidRPr="00B11918">
        <w:rPr>
          <w:rFonts w:ascii="Times New Roman" w:hAnsi="Times New Roman" w:cs="Times New Roman"/>
          <w:i/>
          <w:sz w:val="24"/>
          <w:szCs w:val="24"/>
        </w:rPr>
        <w:t xml:space="preserve"> p value</w:t>
      </w:r>
      <w:r>
        <w:rPr>
          <w:rFonts w:ascii="Times New Roman" w:hAnsi="Times New Roman" w:cs="Times New Roman"/>
          <w:sz w:val="24"/>
          <w:szCs w:val="24"/>
        </w:rPr>
        <w:t xml:space="preserve">0,027,  ada hubungan bermakna antara paritas dengan kejadian anemia pada ibu hamil di Puskesmas Talang Ratu Palembang Tahun 2014 dengan </w:t>
      </w:r>
      <w:r w:rsidRPr="00B53E43">
        <w:rPr>
          <w:rFonts w:ascii="Times New Roman" w:hAnsi="Times New Roman" w:cs="Times New Roman"/>
          <w:i/>
          <w:sz w:val="24"/>
          <w:szCs w:val="24"/>
        </w:rPr>
        <w:t>p value</w:t>
      </w:r>
      <w:r>
        <w:rPr>
          <w:rFonts w:ascii="Times New Roman" w:hAnsi="Times New Roman" w:cs="Times New Roman"/>
          <w:sz w:val="24"/>
          <w:szCs w:val="24"/>
        </w:rPr>
        <w:t xml:space="preserve">0,023 dan ada hubungan yang bermakna antara sosial ekonomi dengan kejadian anemia pada ibu hamil di Puskesmas Talang Ratu Palembang Tahun 2014 dengan </w:t>
      </w:r>
      <w:r w:rsidRPr="00B53E43">
        <w:rPr>
          <w:rFonts w:ascii="Times New Roman" w:hAnsi="Times New Roman" w:cs="Times New Roman"/>
          <w:i/>
          <w:sz w:val="24"/>
          <w:szCs w:val="24"/>
        </w:rPr>
        <w:t>p value</w:t>
      </w:r>
      <w:r>
        <w:rPr>
          <w:rFonts w:ascii="Times New Roman" w:hAnsi="Times New Roman" w:cs="Times New Roman"/>
          <w:sz w:val="24"/>
          <w:szCs w:val="24"/>
        </w:rPr>
        <w:t>0,026. Dari hasil penelitian ini penulis berharap petugas kesehatan di Puskesmas Talang Ratu Palembang meningkatkan pelayanan kesehatan pada ibu hamil dan lebih sering melaksanakan penyuluhan anemia pada kehamilan dan nutrisi yang baik bagi ibu hamil.</w:t>
      </w:r>
    </w:p>
    <w:p w:rsidR="00830773" w:rsidRDefault="00830773" w:rsidP="00830773">
      <w:pPr>
        <w:spacing w:after="0" w:line="240" w:lineRule="auto"/>
        <w:jc w:val="both"/>
        <w:rPr>
          <w:rFonts w:ascii="Times New Roman" w:hAnsi="Times New Roman" w:cs="Times New Roman"/>
          <w:b/>
          <w:sz w:val="24"/>
          <w:szCs w:val="24"/>
        </w:rPr>
      </w:pPr>
    </w:p>
    <w:p w:rsidR="00830773" w:rsidRDefault="00830773" w:rsidP="00830773">
      <w:pPr>
        <w:spacing w:after="0" w:line="240" w:lineRule="auto"/>
        <w:jc w:val="both"/>
        <w:rPr>
          <w:rFonts w:ascii="Times New Roman" w:hAnsi="Times New Roman" w:cs="Times New Roman"/>
          <w:b/>
          <w:sz w:val="24"/>
          <w:szCs w:val="24"/>
        </w:rPr>
      </w:pPr>
      <w:r w:rsidRPr="00B53E43">
        <w:rPr>
          <w:rFonts w:ascii="Times New Roman" w:hAnsi="Times New Roman" w:cs="Times New Roman"/>
          <w:b/>
          <w:sz w:val="24"/>
          <w:szCs w:val="24"/>
        </w:rPr>
        <w:t>Kata Kunci</w:t>
      </w:r>
      <w:r w:rsidRPr="00B53E43">
        <w:rPr>
          <w:rFonts w:ascii="Times New Roman" w:hAnsi="Times New Roman" w:cs="Times New Roman"/>
          <w:b/>
          <w:sz w:val="24"/>
          <w:szCs w:val="24"/>
        </w:rPr>
        <w:tab/>
      </w:r>
      <w:r w:rsidRPr="00B53E43">
        <w:rPr>
          <w:rFonts w:ascii="Times New Roman" w:hAnsi="Times New Roman" w:cs="Times New Roman"/>
          <w:b/>
          <w:sz w:val="24"/>
          <w:szCs w:val="24"/>
        </w:rPr>
        <w:tab/>
      </w:r>
      <w:r>
        <w:rPr>
          <w:rFonts w:ascii="Times New Roman" w:hAnsi="Times New Roman" w:cs="Times New Roman"/>
          <w:b/>
          <w:sz w:val="24"/>
          <w:szCs w:val="24"/>
        </w:rPr>
        <w:tab/>
        <w:t>: Kejadian Anemia</w:t>
      </w:r>
    </w:p>
    <w:p w:rsidR="00830773" w:rsidRDefault="00830773" w:rsidP="00830773">
      <w:pPr>
        <w:spacing w:after="0" w:line="240" w:lineRule="auto"/>
        <w:jc w:val="both"/>
        <w:rPr>
          <w:rFonts w:ascii="Times New Roman" w:hAnsi="Times New Roman" w:cs="Times New Roman"/>
          <w:b/>
          <w:sz w:val="24"/>
          <w:szCs w:val="24"/>
        </w:rPr>
      </w:pPr>
    </w:p>
    <w:p w:rsidR="00830773" w:rsidRDefault="00830773" w:rsidP="0083077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PENDAHULUAN</w:t>
      </w:r>
    </w:p>
    <w:p w:rsidR="00830773" w:rsidRDefault="00830773" w:rsidP="00830773">
      <w:pPr>
        <w:spacing w:after="0" w:line="240" w:lineRule="auto"/>
        <w:jc w:val="both"/>
        <w:rPr>
          <w:rFonts w:ascii="Times New Roman" w:hAnsi="Times New Roman" w:cs="Times New Roman"/>
          <w:b/>
          <w:sz w:val="24"/>
          <w:szCs w:val="24"/>
        </w:rPr>
        <w:sectPr w:rsidR="00830773" w:rsidSect="007A654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720" w:footer="720" w:gutter="0"/>
          <w:pgNumType w:start="28"/>
          <w:cols w:space="720"/>
          <w:titlePg/>
          <w:docGrid w:linePitch="360"/>
        </w:sectPr>
      </w:pPr>
    </w:p>
    <w:p w:rsidR="00830773" w:rsidRPr="00830773" w:rsidRDefault="00830773" w:rsidP="00830773">
      <w:pPr>
        <w:spacing w:after="0" w:line="240" w:lineRule="auto"/>
        <w:ind w:firstLine="567"/>
        <w:jc w:val="both"/>
        <w:rPr>
          <w:rFonts w:ascii="Times New Roman" w:hAnsi="Times New Roman" w:cs="Times New Roman"/>
          <w:sz w:val="24"/>
          <w:szCs w:val="24"/>
        </w:rPr>
      </w:pPr>
      <w:r w:rsidRPr="00830773">
        <w:rPr>
          <w:rFonts w:ascii="Times New Roman" w:hAnsi="Times New Roman" w:cs="Times New Roman"/>
          <w:sz w:val="24"/>
          <w:szCs w:val="24"/>
        </w:rPr>
        <w:lastRenderedPageBreak/>
        <w:t>Salah satu dari faktor tidak langsung penyebab kematian ibu adalah anemia. Sebanyak 40% kematian ibu di negara berkembang berkaitan dengan anemia dalam kehamilan. Kebanyakan anemia dalam kehamilan disebabkan oleh defisiensi besi dan perdarahan akut bahkan tidak jarang keduanya saling b</w:t>
      </w:r>
      <w:r w:rsidR="00615195">
        <w:rPr>
          <w:rFonts w:ascii="Times New Roman" w:hAnsi="Times New Roman" w:cs="Times New Roman"/>
          <w:sz w:val="24"/>
          <w:szCs w:val="24"/>
        </w:rPr>
        <w:t>erinteraksi.</w:t>
      </w:r>
    </w:p>
    <w:p w:rsidR="00830773" w:rsidRPr="00830773" w:rsidRDefault="00830773" w:rsidP="00830773">
      <w:pPr>
        <w:spacing w:after="0" w:line="240" w:lineRule="auto"/>
        <w:ind w:firstLine="567"/>
        <w:jc w:val="both"/>
        <w:rPr>
          <w:rFonts w:ascii="Times New Roman" w:hAnsi="Times New Roman" w:cs="Times New Roman"/>
          <w:sz w:val="24"/>
          <w:szCs w:val="24"/>
        </w:rPr>
      </w:pPr>
      <w:r w:rsidRPr="00830773">
        <w:rPr>
          <w:rFonts w:ascii="Times New Roman" w:hAnsi="Times New Roman" w:cs="Times New Roman"/>
          <w:sz w:val="24"/>
          <w:szCs w:val="24"/>
        </w:rPr>
        <w:t xml:space="preserve">Menurut </w:t>
      </w:r>
      <w:r>
        <w:rPr>
          <w:rFonts w:ascii="Times New Roman" w:hAnsi="Times New Roman" w:cs="Times New Roman"/>
          <w:i/>
          <w:sz w:val="24"/>
          <w:szCs w:val="24"/>
        </w:rPr>
        <w:t xml:space="preserve">World Health </w:t>
      </w:r>
      <w:r w:rsidRPr="00830773">
        <w:rPr>
          <w:rFonts w:ascii="Times New Roman" w:hAnsi="Times New Roman" w:cs="Times New Roman"/>
          <w:i/>
          <w:sz w:val="24"/>
          <w:szCs w:val="24"/>
        </w:rPr>
        <w:t xml:space="preserve">Organization </w:t>
      </w:r>
      <w:r w:rsidRPr="00830773">
        <w:rPr>
          <w:rFonts w:ascii="Times New Roman" w:hAnsi="Times New Roman" w:cs="Times New Roman"/>
          <w:sz w:val="24"/>
          <w:szCs w:val="24"/>
        </w:rPr>
        <w:t xml:space="preserve">( WHO ), 35 – 75 % ibu hamil di negara berkembang dan 18% ibu hamil di negara maju mengalami anemia, namun banyak diantara mereka yang telah menderita anemia pada saat konsepsi, dengan perkiraan prevalensi sebesar 43% pada perempuan yang tidak hamil di negara berkembang dan 12% di negara yang lebih maju (Prawiroharjo, 2009).Frekuensi ibu hamil dengan anemia di Indonesia relatif tinggi yaitu 63,5%. Sedangkan di Amerika hanya 6%. Kekurangan gizi dan perhatian yang kurang terhadap ibu hamil merupakan predisposisi anemia defisiensi ibu hamil di Indonesia. Pada saat ini angka kematian ibu di Indonesia masih sangat tinggi, menurut Survey Demografi dan Kesehatan Indonesia (SDKI) tahun 2007, angka kematian ibu adalah 28 per 100 ribu kelahiran hidup. Jika dibandingkan negara - negara lain, maka angka kematian ibu di Indonesia adalah 15 kali angka kematian ibu di Malaysia, 10 kali lebih tinggi dari pada Thailand, atau 5 kali lebih tinggi dari pada Filiphina, sedangkan di Indonesia angka kematian ibu bervariasi mulai dari </w:t>
      </w:r>
      <w:r w:rsidRPr="00830773">
        <w:rPr>
          <w:rFonts w:ascii="Times New Roman" w:hAnsi="Times New Roman" w:cs="Times New Roman"/>
          <w:sz w:val="24"/>
          <w:szCs w:val="24"/>
        </w:rPr>
        <w:lastRenderedPageBreak/>
        <w:t>yang paling rendah, yaitu 130 per 100.000 kelahiran hidup di Yogyakarta, 490 per 100.000 di Jawa Barat, sampai yang paling tinggi yaitu 1.340 per 100.000 kelahiran hidup di Nusa Tenggara Barat</w:t>
      </w:r>
      <w:r>
        <w:rPr>
          <w:rFonts w:ascii="Times New Roman" w:hAnsi="Times New Roman" w:cs="Times New Roman"/>
          <w:sz w:val="24"/>
          <w:szCs w:val="24"/>
        </w:rPr>
        <w:t xml:space="preserve"> (Prawiroharjo, 2009). </w:t>
      </w:r>
      <w:r w:rsidRPr="00830773">
        <w:rPr>
          <w:rFonts w:ascii="Times New Roman" w:hAnsi="Times New Roman" w:cs="Times New Roman"/>
          <w:sz w:val="24"/>
          <w:szCs w:val="24"/>
        </w:rPr>
        <w:t>Penyebab langsung kematian ibu di Indonesia seperti halnya negara lain adalah perdarahan (25%), sepsis (15%), eklampsi (12%), partus lama (8%), sedangkan penyebab tidak langsung antara lain kekurangan energi protein (KEP) dan kekurangan energi kalori sebanyak 30% dan kejadian anemia pada kehamilan sebanyak 51%</w:t>
      </w:r>
      <w:r w:rsidR="00615195">
        <w:rPr>
          <w:rFonts w:ascii="Times New Roman" w:hAnsi="Times New Roman" w:cs="Times New Roman"/>
          <w:sz w:val="24"/>
          <w:szCs w:val="24"/>
        </w:rPr>
        <w:t>.</w:t>
      </w:r>
    </w:p>
    <w:p w:rsidR="00830773" w:rsidRPr="00830773" w:rsidRDefault="00830773" w:rsidP="00615195">
      <w:pPr>
        <w:spacing w:after="0" w:line="240" w:lineRule="auto"/>
        <w:ind w:firstLine="567"/>
        <w:jc w:val="both"/>
        <w:rPr>
          <w:rFonts w:ascii="Times New Roman" w:hAnsi="Times New Roman" w:cs="Times New Roman"/>
          <w:sz w:val="24"/>
          <w:szCs w:val="24"/>
        </w:rPr>
      </w:pPr>
      <w:r w:rsidRPr="00830773">
        <w:rPr>
          <w:rFonts w:ascii="Times New Roman" w:hAnsi="Times New Roman" w:cs="Times New Roman"/>
          <w:sz w:val="24"/>
          <w:szCs w:val="24"/>
        </w:rPr>
        <w:t>Angka kehamilan anemia di Indonesia menunjukkan nilai yang cukup tinggi. Pada trimester I 3,8%, trimester II 13,6% dan 24,8% pada trimester III. Kejadian anemia di kota Bogor sebesar 40,1%, Puskesmas kota Denpasar sebesar 50,7%, Puskesmas Ngawi 33,4% dan sekitar 70% ibu hamil di Indonesia mengalami anemia akibat kekurangan zat besi  (Manuaba, 2010).</w:t>
      </w:r>
    </w:p>
    <w:p w:rsidR="00830773" w:rsidRPr="00830773" w:rsidRDefault="00830773" w:rsidP="00615195">
      <w:pPr>
        <w:spacing w:after="0" w:line="240" w:lineRule="auto"/>
        <w:jc w:val="both"/>
        <w:rPr>
          <w:rFonts w:ascii="Times New Roman" w:hAnsi="Times New Roman" w:cs="Times New Roman"/>
          <w:sz w:val="24"/>
          <w:szCs w:val="24"/>
        </w:rPr>
      </w:pPr>
      <w:r w:rsidRPr="00830773">
        <w:rPr>
          <w:rFonts w:ascii="Times New Roman" w:hAnsi="Times New Roman" w:cs="Times New Roman"/>
          <w:sz w:val="24"/>
          <w:szCs w:val="24"/>
        </w:rPr>
        <w:t>Menurut data Dinas</w:t>
      </w:r>
      <w:r w:rsidR="00615195">
        <w:rPr>
          <w:rFonts w:ascii="Times New Roman" w:hAnsi="Times New Roman" w:cs="Times New Roman"/>
          <w:sz w:val="24"/>
          <w:szCs w:val="24"/>
        </w:rPr>
        <w:t xml:space="preserve"> Kesehatan di Propinsi Sumatera </w:t>
      </w:r>
      <w:r w:rsidRPr="00830773">
        <w:rPr>
          <w:rFonts w:ascii="Times New Roman" w:hAnsi="Times New Roman" w:cs="Times New Roman"/>
          <w:sz w:val="24"/>
          <w:szCs w:val="24"/>
        </w:rPr>
        <w:t>Selatan, jumlah kematian ibu tahun 2012 di Kota Palembang, sebanyak 13 orang dari 29.451 kelahiran hidup, dengan penyebab kematian yaitu penyakit jantung, perdarahan, hipertensi dalam kehamilan, dan seps</w:t>
      </w:r>
      <w:r w:rsidR="00615195">
        <w:rPr>
          <w:rFonts w:ascii="Times New Roman" w:hAnsi="Times New Roman" w:cs="Times New Roman"/>
          <w:sz w:val="24"/>
          <w:szCs w:val="24"/>
        </w:rPr>
        <w:t>is.</w:t>
      </w:r>
    </w:p>
    <w:p w:rsidR="00830773" w:rsidRPr="00830773" w:rsidRDefault="00830773" w:rsidP="00615195">
      <w:pPr>
        <w:spacing w:after="0" w:line="240" w:lineRule="auto"/>
        <w:ind w:firstLine="709"/>
        <w:jc w:val="both"/>
        <w:rPr>
          <w:rFonts w:ascii="Times New Roman" w:hAnsi="Times New Roman" w:cs="Times New Roman"/>
          <w:sz w:val="24"/>
          <w:szCs w:val="24"/>
        </w:rPr>
      </w:pPr>
      <w:r w:rsidRPr="00830773">
        <w:rPr>
          <w:rFonts w:ascii="Times New Roman" w:hAnsi="Times New Roman" w:cs="Times New Roman"/>
          <w:sz w:val="24"/>
          <w:szCs w:val="24"/>
        </w:rPr>
        <w:t xml:space="preserve">Faktor penyebab terjadinya anemia pada ibu hamil secara tidak langsung adalah umur ibu, status ekonomi, pekerjaan, pendidikan, paritas, umur </w:t>
      </w:r>
      <w:r w:rsidRPr="00830773">
        <w:rPr>
          <w:rFonts w:ascii="Times New Roman" w:hAnsi="Times New Roman" w:cs="Times New Roman"/>
          <w:sz w:val="24"/>
          <w:szCs w:val="24"/>
        </w:rPr>
        <w:lastRenderedPageBreak/>
        <w:t>kehamilan, jarak kehamilan, dan status gizi (Fitriah, 2009).</w:t>
      </w:r>
    </w:p>
    <w:p w:rsidR="00615195" w:rsidRDefault="00830773" w:rsidP="00615195">
      <w:pPr>
        <w:spacing w:after="0" w:line="240" w:lineRule="auto"/>
        <w:ind w:firstLine="720"/>
        <w:contextualSpacing/>
        <w:jc w:val="both"/>
        <w:rPr>
          <w:rFonts w:ascii="Times New Roman" w:hAnsi="Times New Roman" w:cs="Times New Roman"/>
          <w:sz w:val="24"/>
          <w:szCs w:val="24"/>
        </w:rPr>
      </w:pPr>
      <w:r w:rsidRPr="00830773">
        <w:rPr>
          <w:rFonts w:ascii="Times New Roman" w:hAnsi="Times New Roman" w:cs="Times New Roman"/>
          <w:sz w:val="24"/>
          <w:szCs w:val="24"/>
        </w:rPr>
        <w:t>Berdasarkan data dari Puskesmas Talang Ratu Palembang tahun 2012, angka kejadian anemia pada ibu hamil yang terjadi pada tahun 2010 yaitu 15 orang dari 280 ibu hamil (22,1%) pada tahun 2011 yaitu 31 orang dari 356 ibu hamil ( 26,3%), pada tahun 2012 naik menjadi 66 orang dari 309 ibu hamil (37,9%).</w:t>
      </w:r>
    </w:p>
    <w:p w:rsidR="00830773" w:rsidRPr="00830773" w:rsidRDefault="00830773" w:rsidP="00615195">
      <w:pPr>
        <w:spacing w:after="0" w:line="240" w:lineRule="auto"/>
        <w:ind w:firstLine="720"/>
        <w:contextualSpacing/>
        <w:jc w:val="both"/>
        <w:rPr>
          <w:rFonts w:ascii="Times New Roman" w:hAnsi="Times New Roman" w:cs="Times New Roman"/>
          <w:sz w:val="24"/>
          <w:szCs w:val="24"/>
        </w:rPr>
      </w:pPr>
      <w:r w:rsidRPr="00830773">
        <w:rPr>
          <w:rFonts w:ascii="Times New Roman" w:hAnsi="Times New Roman" w:cs="Times New Roman"/>
          <w:sz w:val="24"/>
          <w:szCs w:val="24"/>
        </w:rPr>
        <w:t xml:space="preserve">Berdasarkan data tersebut diatas, maka penulis tertarik untuk melakukan penelitian mengenai </w:t>
      </w:r>
      <w:r w:rsidRPr="00830773">
        <w:rPr>
          <w:rFonts w:ascii="Times New Roman" w:hAnsi="Times New Roman" w:cs="Times New Roman"/>
          <w:b/>
          <w:sz w:val="24"/>
          <w:szCs w:val="24"/>
        </w:rPr>
        <w:t>“Faktor-faktor yang Berhubungan dengan Kejadian Anemia Pada Ibu Hamil di Puskesmas Talang Ratu Palembang tahun 2014”.</w:t>
      </w:r>
    </w:p>
    <w:p w:rsidR="00830773" w:rsidRDefault="00830773" w:rsidP="00830773">
      <w:pPr>
        <w:spacing w:after="0" w:line="240" w:lineRule="auto"/>
        <w:jc w:val="both"/>
        <w:rPr>
          <w:rFonts w:ascii="Times New Roman" w:hAnsi="Times New Roman" w:cs="Times New Roman"/>
          <w:b/>
          <w:sz w:val="24"/>
          <w:szCs w:val="24"/>
        </w:rPr>
      </w:pPr>
    </w:p>
    <w:p w:rsidR="00615195" w:rsidRDefault="00615195" w:rsidP="0083077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METODE PENELITIAN </w:t>
      </w:r>
    </w:p>
    <w:p w:rsidR="00615195" w:rsidRPr="00615195" w:rsidRDefault="00615195" w:rsidP="00615195">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Penelitian ini menggunakan metode </w:t>
      </w:r>
      <w:r w:rsidRPr="00841D74">
        <w:rPr>
          <w:rFonts w:ascii="Times New Roman" w:hAnsi="Times New Roman" w:cs="Times New Roman"/>
          <w:i/>
          <w:sz w:val="24"/>
          <w:szCs w:val="24"/>
        </w:rPr>
        <w:t>survey analitik</w:t>
      </w:r>
      <w:r w:rsidR="00AD5B62">
        <w:rPr>
          <w:rFonts w:ascii="Times New Roman" w:hAnsi="Times New Roman" w:cs="Times New Roman"/>
          <w:i/>
          <w:sz w:val="24"/>
          <w:szCs w:val="24"/>
          <w:lang w:val="id-ID"/>
        </w:rPr>
        <w:t xml:space="preserve"> </w:t>
      </w:r>
      <w:r>
        <w:rPr>
          <w:rFonts w:ascii="Times New Roman" w:hAnsi="Times New Roman" w:cs="Times New Roman"/>
          <w:sz w:val="24"/>
          <w:szCs w:val="24"/>
        </w:rPr>
        <w:t xml:space="preserve">dengan pendekatan </w:t>
      </w:r>
      <w:r w:rsidRPr="00841D74">
        <w:rPr>
          <w:rFonts w:ascii="Times New Roman" w:hAnsi="Times New Roman" w:cs="Times New Roman"/>
          <w:i/>
          <w:sz w:val="24"/>
          <w:szCs w:val="24"/>
        </w:rPr>
        <w:t>Survey cross sectional</w:t>
      </w:r>
      <w:r>
        <w:rPr>
          <w:rFonts w:ascii="Times New Roman" w:hAnsi="Times New Roman" w:cs="Times New Roman"/>
          <w:sz w:val="24"/>
          <w:szCs w:val="24"/>
        </w:rPr>
        <w:t xml:space="preserve"> dimana pada pengumpulan data, kejadian anemia (variabel dependen), faktor umur ibu, paritas dan sosisal ekonomi ibu (variable independen) dikumpulkan sekaligus.</w:t>
      </w:r>
    </w:p>
    <w:p w:rsidR="00615195" w:rsidRDefault="00615195" w:rsidP="00615195">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Populasi dalam penelitian ini adalah ibu hamil trimester I yang datang berkunjung ke Puskesmas Talang Ratu Palembang di saat penelitian dilakukan.</w:t>
      </w:r>
    </w:p>
    <w:p w:rsidR="00615195" w:rsidRDefault="00615195" w:rsidP="00615195">
      <w:pPr>
        <w:tabs>
          <w:tab w:val="left" w:pos="993"/>
        </w:tabs>
        <w:spacing w:after="0" w:line="240" w:lineRule="auto"/>
        <w:ind w:firstLine="567"/>
        <w:jc w:val="both"/>
        <w:rPr>
          <w:rFonts w:ascii="Times New Roman" w:hAnsi="Times New Roman" w:cs="Times New Roman"/>
          <w:sz w:val="24"/>
          <w:szCs w:val="24"/>
        </w:rPr>
      </w:pPr>
      <w:r w:rsidRPr="00615195">
        <w:rPr>
          <w:rFonts w:ascii="Times New Roman" w:hAnsi="Times New Roman" w:cs="Times New Roman"/>
          <w:sz w:val="24"/>
          <w:szCs w:val="24"/>
          <w:lang w:val="id-ID"/>
        </w:rPr>
        <w:t xml:space="preserve">Sampel dalam penelitian ini adalah total populasi yaitu semua ibu </w:t>
      </w:r>
      <w:r w:rsidRPr="00615195">
        <w:rPr>
          <w:rFonts w:ascii="Times New Roman" w:hAnsi="Times New Roman" w:cs="Times New Roman"/>
          <w:sz w:val="24"/>
          <w:szCs w:val="24"/>
        </w:rPr>
        <w:t>hamil pada trimester I</w:t>
      </w:r>
      <w:r w:rsidRPr="00615195">
        <w:rPr>
          <w:rFonts w:ascii="Times New Roman" w:hAnsi="Times New Roman" w:cs="Times New Roman"/>
          <w:sz w:val="24"/>
          <w:szCs w:val="24"/>
          <w:lang w:val="id-ID"/>
        </w:rPr>
        <w:t xml:space="preserve"> yang datang pada saat penelitian di Puskesmas</w:t>
      </w:r>
      <w:r w:rsidRPr="00615195">
        <w:rPr>
          <w:rFonts w:ascii="Times New Roman" w:hAnsi="Times New Roman" w:cs="Times New Roman"/>
          <w:sz w:val="24"/>
          <w:szCs w:val="24"/>
        </w:rPr>
        <w:t xml:space="preserve"> Talang Ratu</w:t>
      </w:r>
      <w:r w:rsidRPr="00615195">
        <w:rPr>
          <w:rFonts w:ascii="Times New Roman" w:hAnsi="Times New Roman" w:cs="Times New Roman"/>
          <w:sz w:val="24"/>
          <w:szCs w:val="24"/>
          <w:lang w:val="id-ID"/>
        </w:rPr>
        <w:t xml:space="preserve"> Palembang</w:t>
      </w:r>
      <w:r>
        <w:rPr>
          <w:rFonts w:ascii="Times New Roman" w:hAnsi="Times New Roman" w:cs="Times New Roman"/>
          <w:sz w:val="24"/>
          <w:szCs w:val="24"/>
        </w:rPr>
        <w:t xml:space="preserve">. Sampel penelitian ini menggunakan </w:t>
      </w:r>
      <w:r w:rsidRPr="00C97E04">
        <w:rPr>
          <w:rFonts w:ascii="Times New Roman" w:hAnsi="Times New Roman" w:cs="Times New Roman"/>
          <w:i/>
          <w:sz w:val="24"/>
          <w:szCs w:val="24"/>
        </w:rPr>
        <w:t>Non Random</w:t>
      </w:r>
      <w:r>
        <w:rPr>
          <w:rFonts w:ascii="Times New Roman" w:hAnsi="Times New Roman" w:cs="Times New Roman"/>
          <w:sz w:val="24"/>
          <w:szCs w:val="24"/>
        </w:rPr>
        <w:t xml:space="preserve"> dengan teknik </w:t>
      </w:r>
      <w:r w:rsidRPr="00C97E04">
        <w:rPr>
          <w:rFonts w:ascii="Times New Roman" w:hAnsi="Times New Roman" w:cs="Times New Roman"/>
          <w:i/>
          <w:sz w:val="24"/>
          <w:szCs w:val="24"/>
        </w:rPr>
        <w:t>Accidental Sampling</w:t>
      </w:r>
      <w:r>
        <w:rPr>
          <w:rFonts w:ascii="Times New Roman" w:hAnsi="Times New Roman" w:cs="Times New Roman"/>
          <w:sz w:val="24"/>
          <w:szCs w:val="24"/>
        </w:rPr>
        <w:t xml:space="preserve"> yang dilakukan dengan mengambil kasus atau responden yang kebetulan ada atau tersedia pada saat penelitian dilakukan yaitu pada tanggal 14 – 22 februari 2014 di P</w:t>
      </w:r>
      <w:r w:rsidR="00726E21">
        <w:rPr>
          <w:rFonts w:ascii="Times New Roman" w:hAnsi="Times New Roman" w:cs="Times New Roman"/>
          <w:sz w:val="24"/>
          <w:szCs w:val="24"/>
        </w:rPr>
        <w:t>uskesmas Talang Ratu Palembang.</w:t>
      </w:r>
    </w:p>
    <w:p w:rsidR="00880FBA" w:rsidRDefault="00880FBA" w:rsidP="00880FBA">
      <w:pPr>
        <w:pStyle w:val="ListParagraph"/>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615195">
        <w:rPr>
          <w:rFonts w:ascii="Times New Roman" w:hAnsi="Times New Roman" w:cs="Times New Roman"/>
          <w:sz w:val="24"/>
          <w:szCs w:val="24"/>
        </w:rPr>
        <w:t>Analisa Bivariat</w:t>
      </w:r>
      <w:r>
        <w:rPr>
          <w:rFonts w:ascii="Times New Roman" w:hAnsi="Times New Roman" w:cs="Times New Roman"/>
          <w:sz w:val="24"/>
          <w:szCs w:val="24"/>
        </w:rPr>
        <w:t xml:space="preserve"> Analisis bivariat adalah suatu yang menyajikan data dari dua variabel secara silang yang diduga behubungan atau berkorelasi </w:t>
      </w:r>
    </w:p>
    <w:p w:rsidR="00880FBA" w:rsidRDefault="00880FBA" w:rsidP="00880FBA">
      <w:pPr>
        <w:pStyle w:val="ListParagraph"/>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Analisis bivariat dilakukan untuk melihat hubungan anatara variabel independen (umur, paritas. sosial ekonomi) </w:t>
      </w:r>
      <w:r>
        <w:rPr>
          <w:rFonts w:ascii="Times New Roman" w:hAnsi="Times New Roman" w:cs="Times New Roman"/>
          <w:sz w:val="24"/>
          <w:szCs w:val="24"/>
        </w:rPr>
        <w:lastRenderedPageBreak/>
        <w:t xml:space="preserve">dan variabel dependen (kejadian anemia). Uji statistic </w:t>
      </w:r>
      <w:r w:rsidRPr="0050399C">
        <w:rPr>
          <w:rFonts w:ascii="Times New Roman" w:hAnsi="Times New Roman" w:cs="Times New Roman"/>
          <w:i/>
          <w:sz w:val="24"/>
          <w:szCs w:val="24"/>
        </w:rPr>
        <w:t>Chi-Square</w:t>
      </w:r>
      <w:r>
        <w:rPr>
          <w:rFonts w:ascii="Times New Roman" w:hAnsi="Times New Roman" w:cs="Times New Roman"/>
          <w:sz w:val="24"/>
          <w:szCs w:val="24"/>
        </w:rPr>
        <w:t xml:space="preserve"> dilakukan melalui proses komputerisasi dengan tingkat kemaknaan (α) = 0,05. Pengambilan keputusan statistik dilakukan dengan membandingkan nilai (</w:t>
      </w:r>
      <w:r w:rsidRPr="0050399C">
        <w:rPr>
          <w:rFonts w:ascii="Times New Roman" w:hAnsi="Times New Roman" w:cs="Times New Roman"/>
          <w:i/>
          <w:sz w:val="24"/>
          <w:szCs w:val="24"/>
        </w:rPr>
        <w:t>ρvalue</w:t>
      </w:r>
      <w:r>
        <w:rPr>
          <w:rFonts w:ascii="Times New Roman" w:hAnsi="Times New Roman" w:cs="Times New Roman"/>
          <w:sz w:val="24"/>
          <w:szCs w:val="24"/>
        </w:rPr>
        <w:t>) dengan nilai (α) = 0,05 dengan ketentuan : Jika</w:t>
      </w:r>
      <w:r w:rsidRPr="00D75DBE">
        <w:rPr>
          <w:rFonts w:ascii="Times New Roman" w:hAnsi="Times New Roman" w:cs="Times New Roman"/>
          <w:i/>
          <w:sz w:val="24"/>
          <w:szCs w:val="24"/>
        </w:rPr>
        <w:t xml:space="preserve"> ρ value</w:t>
      </w:r>
      <w:r>
        <w:rPr>
          <w:rFonts w:ascii="Times New Roman" w:hAnsi="Times New Roman" w:cs="Times New Roman"/>
          <w:sz w:val="24"/>
          <w:szCs w:val="24"/>
        </w:rPr>
        <w:softHyphen/>
      </w:r>
      <w:r w:rsidRPr="00D75DBE">
        <w:rPr>
          <w:rFonts w:ascii="Times New Roman" w:hAnsi="Times New Roman" w:cs="Times New Roman"/>
          <w:sz w:val="24"/>
          <w:szCs w:val="24"/>
          <w:u w:val="single"/>
        </w:rPr>
        <w:t>&lt;</w:t>
      </w:r>
      <w:r>
        <w:rPr>
          <w:rFonts w:ascii="Times New Roman" w:hAnsi="Times New Roman" w:cs="Times New Roman"/>
          <w:sz w:val="24"/>
          <w:szCs w:val="24"/>
        </w:rPr>
        <w:t xml:space="preserve"> (0,05) berarti ada hubungan antara variabel independen dengan variabel dependen. Jika </w:t>
      </w:r>
      <w:r w:rsidRPr="00D75DBE">
        <w:rPr>
          <w:rFonts w:ascii="Times New Roman" w:hAnsi="Times New Roman" w:cs="Times New Roman"/>
          <w:i/>
          <w:sz w:val="24"/>
          <w:szCs w:val="24"/>
        </w:rPr>
        <w:t>ρ value</w:t>
      </w:r>
      <w:r>
        <w:rPr>
          <w:rFonts w:ascii="Times New Roman" w:hAnsi="Times New Roman" w:cs="Times New Roman"/>
          <w:sz w:val="24"/>
          <w:szCs w:val="24"/>
        </w:rPr>
        <w:t>&gt; (0,05) berarti tidak ada hubungan antara variabel independen dengan variabel dependen.</w:t>
      </w:r>
    </w:p>
    <w:p w:rsidR="00880FBA" w:rsidRDefault="00880FBA" w:rsidP="00880FBA">
      <w:pPr>
        <w:pStyle w:val="ListParagraph"/>
        <w:tabs>
          <w:tab w:val="left" w:pos="0"/>
        </w:tabs>
        <w:spacing w:after="0" w:line="240" w:lineRule="auto"/>
        <w:ind w:left="0"/>
        <w:jc w:val="both"/>
        <w:rPr>
          <w:rFonts w:ascii="Times New Roman" w:hAnsi="Times New Roman" w:cs="Times New Roman"/>
          <w:sz w:val="24"/>
          <w:szCs w:val="24"/>
        </w:rPr>
      </w:pPr>
    </w:p>
    <w:p w:rsidR="00880FBA" w:rsidRDefault="00880FBA" w:rsidP="00880FBA">
      <w:pPr>
        <w:pStyle w:val="ListParagraph"/>
        <w:tabs>
          <w:tab w:val="left" w:pos="0"/>
        </w:tabs>
        <w:spacing w:after="0" w:line="240" w:lineRule="auto"/>
        <w:ind w:left="0"/>
        <w:jc w:val="both"/>
        <w:rPr>
          <w:rFonts w:ascii="Times New Roman" w:hAnsi="Times New Roman" w:cs="Times New Roman"/>
          <w:b/>
          <w:sz w:val="24"/>
          <w:szCs w:val="24"/>
        </w:rPr>
      </w:pPr>
      <w:r w:rsidRPr="00880FBA">
        <w:rPr>
          <w:rFonts w:ascii="Times New Roman" w:hAnsi="Times New Roman" w:cs="Times New Roman"/>
          <w:b/>
          <w:sz w:val="24"/>
          <w:szCs w:val="24"/>
        </w:rPr>
        <w:t>HASIL PENELITIAN</w:t>
      </w:r>
    </w:p>
    <w:p w:rsidR="00880FBA" w:rsidRPr="00880FBA" w:rsidRDefault="00880FBA" w:rsidP="00880FBA">
      <w:pPr>
        <w:pStyle w:val="ListParagraph"/>
        <w:numPr>
          <w:ilvl w:val="0"/>
          <w:numId w:val="9"/>
        </w:numPr>
        <w:tabs>
          <w:tab w:val="left" w:pos="284"/>
        </w:tabs>
        <w:spacing w:after="0" w:line="240" w:lineRule="auto"/>
        <w:ind w:hanging="720"/>
        <w:jc w:val="both"/>
        <w:rPr>
          <w:rFonts w:ascii="Times New Roman" w:hAnsi="Times New Roman" w:cs="Times New Roman"/>
          <w:b/>
          <w:sz w:val="24"/>
          <w:szCs w:val="24"/>
        </w:rPr>
      </w:pPr>
      <w:r w:rsidRPr="00880FBA">
        <w:rPr>
          <w:rFonts w:ascii="Times New Roman" w:hAnsi="Times New Roman" w:cs="Times New Roman"/>
          <w:b/>
          <w:sz w:val="24"/>
          <w:szCs w:val="24"/>
        </w:rPr>
        <w:t>Analisa Univariat</w:t>
      </w:r>
    </w:p>
    <w:p w:rsidR="00880FBA" w:rsidRDefault="00880FBA" w:rsidP="00880FBA">
      <w:pPr>
        <w:pStyle w:val="ListParagraph"/>
        <w:numPr>
          <w:ilvl w:val="0"/>
          <w:numId w:val="6"/>
        </w:numPr>
        <w:tabs>
          <w:tab w:val="left" w:pos="0"/>
        </w:tabs>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Kejadian Anemia</w:t>
      </w:r>
    </w:p>
    <w:p w:rsidR="00880FBA" w:rsidRPr="00880FBA" w:rsidRDefault="00880FBA" w:rsidP="00880FBA">
      <w:pPr>
        <w:pStyle w:val="ListParagraph"/>
        <w:tabs>
          <w:tab w:val="left" w:pos="0"/>
        </w:tabs>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880FBA">
        <w:rPr>
          <w:rFonts w:ascii="Times New Roman" w:hAnsi="Times New Roman" w:cs="Times New Roman"/>
          <w:b/>
          <w:sz w:val="24"/>
          <w:szCs w:val="24"/>
        </w:rPr>
        <w:t>Tabel 1</w:t>
      </w:r>
    </w:p>
    <w:p w:rsidR="00880FBA" w:rsidRDefault="00880FBA" w:rsidP="00880F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Distribusi Frekuensi </w:t>
      </w:r>
      <w:r w:rsidRPr="00880FBA">
        <w:rPr>
          <w:rFonts w:ascii="Times New Roman" w:hAnsi="Times New Roman" w:cs="Times New Roman"/>
          <w:b/>
          <w:sz w:val="24"/>
          <w:szCs w:val="24"/>
        </w:rPr>
        <w:t xml:space="preserve">Berdasarkan KejadianAnemia di Puskesmas Talang RatuPalembang </w:t>
      </w:r>
    </w:p>
    <w:p w:rsidR="00615195" w:rsidRDefault="00880FBA" w:rsidP="00880FBA">
      <w:pPr>
        <w:spacing w:after="0" w:line="240" w:lineRule="auto"/>
        <w:jc w:val="center"/>
        <w:rPr>
          <w:rFonts w:ascii="Times New Roman" w:hAnsi="Times New Roman" w:cs="Times New Roman"/>
          <w:b/>
          <w:sz w:val="24"/>
          <w:szCs w:val="24"/>
        </w:rPr>
      </w:pPr>
      <w:r w:rsidRPr="00880FBA">
        <w:rPr>
          <w:rFonts w:ascii="Times New Roman" w:hAnsi="Times New Roman" w:cs="Times New Roman"/>
          <w:b/>
          <w:sz w:val="24"/>
          <w:szCs w:val="24"/>
        </w:rPr>
        <w:t>Tahun 2014</w:t>
      </w:r>
    </w:p>
    <w:tbl>
      <w:tblPr>
        <w:tblpPr w:leftFromText="180" w:rightFromText="180" w:vertAnchor="page" w:horzAnchor="margin" w:tblpXSpec="right" w:tblpY="9545"/>
        <w:tblW w:w="4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60" w:firstRow="1" w:lastRow="1" w:firstColumn="0" w:lastColumn="0" w:noHBand="0" w:noVBand="0"/>
      </w:tblPr>
      <w:tblGrid>
        <w:gridCol w:w="534"/>
        <w:gridCol w:w="2268"/>
        <w:gridCol w:w="567"/>
        <w:gridCol w:w="772"/>
      </w:tblGrid>
      <w:tr w:rsidR="00AD5B62" w:rsidRPr="000F0389" w:rsidTr="00AD5B62">
        <w:trPr>
          <w:trHeight w:val="54"/>
        </w:trPr>
        <w:tc>
          <w:tcPr>
            <w:tcW w:w="534" w:type="dxa"/>
            <w:vAlign w:val="center"/>
          </w:tcPr>
          <w:p w:rsidR="00AD5B62" w:rsidRPr="000F0389" w:rsidRDefault="00AD5B62" w:rsidP="00AD5B62">
            <w:pPr>
              <w:pStyle w:val="BodyTextIndent"/>
              <w:spacing w:before="0"/>
              <w:ind w:left="-40" w:right="-11"/>
              <w:jc w:val="center"/>
              <w:rPr>
                <w:b/>
                <w:i w:val="0"/>
                <w:lang w:val="id-ID"/>
              </w:rPr>
            </w:pPr>
            <w:r w:rsidRPr="000F0389">
              <w:rPr>
                <w:b/>
                <w:i w:val="0"/>
                <w:lang w:val="id-ID"/>
              </w:rPr>
              <w:t>No</w:t>
            </w:r>
          </w:p>
        </w:tc>
        <w:tc>
          <w:tcPr>
            <w:tcW w:w="2268" w:type="dxa"/>
            <w:vAlign w:val="center"/>
          </w:tcPr>
          <w:p w:rsidR="00AD5B62" w:rsidRPr="000F0389" w:rsidRDefault="00AD5B62" w:rsidP="00AD5B62">
            <w:pPr>
              <w:pStyle w:val="BodyTextIndent"/>
              <w:spacing w:before="0"/>
              <w:ind w:left="0" w:right="-11"/>
              <w:jc w:val="center"/>
              <w:rPr>
                <w:b/>
                <w:i w:val="0"/>
              </w:rPr>
            </w:pPr>
            <w:r>
              <w:rPr>
                <w:b/>
                <w:i w:val="0"/>
              </w:rPr>
              <w:t>Kejadian Anemia</w:t>
            </w:r>
          </w:p>
        </w:tc>
        <w:tc>
          <w:tcPr>
            <w:tcW w:w="567" w:type="dxa"/>
            <w:vAlign w:val="center"/>
          </w:tcPr>
          <w:p w:rsidR="00AD5B62" w:rsidRPr="000F0389" w:rsidRDefault="00AD5B62" w:rsidP="00AD5B62">
            <w:pPr>
              <w:pStyle w:val="BodyTextIndent"/>
              <w:spacing w:before="0"/>
              <w:ind w:left="-40" w:right="-11"/>
              <w:jc w:val="center"/>
              <w:rPr>
                <w:b/>
                <w:i w:val="0"/>
              </w:rPr>
            </w:pPr>
            <w:r>
              <w:rPr>
                <w:b/>
                <w:i w:val="0"/>
              </w:rPr>
              <w:t>f</w:t>
            </w:r>
          </w:p>
        </w:tc>
        <w:tc>
          <w:tcPr>
            <w:tcW w:w="772" w:type="dxa"/>
            <w:vAlign w:val="center"/>
          </w:tcPr>
          <w:p w:rsidR="00AD5B62" w:rsidRPr="000F0389" w:rsidRDefault="00AD5B62" w:rsidP="00AD5B62">
            <w:pPr>
              <w:pStyle w:val="BodyTextIndent"/>
              <w:spacing w:before="0"/>
              <w:ind w:left="-40" w:right="-11"/>
              <w:jc w:val="center"/>
              <w:rPr>
                <w:b/>
                <w:i w:val="0"/>
              </w:rPr>
            </w:pPr>
            <w:r w:rsidRPr="000F0389">
              <w:rPr>
                <w:b/>
                <w:i w:val="0"/>
              </w:rPr>
              <w:t>%</w:t>
            </w:r>
          </w:p>
        </w:tc>
      </w:tr>
      <w:tr w:rsidR="00AD5B62" w:rsidRPr="000F0389" w:rsidTr="00AD5B62">
        <w:trPr>
          <w:trHeight w:val="280"/>
        </w:trPr>
        <w:tc>
          <w:tcPr>
            <w:tcW w:w="534" w:type="dxa"/>
            <w:vAlign w:val="center"/>
          </w:tcPr>
          <w:p w:rsidR="00AD5B62" w:rsidRPr="000F0389" w:rsidRDefault="00AD5B62" w:rsidP="00AD5B62">
            <w:pPr>
              <w:pStyle w:val="BodyTextIndent"/>
              <w:spacing w:before="0"/>
              <w:ind w:left="-40" w:right="-11"/>
              <w:jc w:val="center"/>
              <w:rPr>
                <w:i w:val="0"/>
                <w:lang w:val="id-ID"/>
              </w:rPr>
            </w:pPr>
            <w:r w:rsidRPr="000F0389">
              <w:rPr>
                <w:i w:val="0"/>
                <w:lang w:val="id-ID"/>
              </w:rPr>
              <w:t>1.</w:t>
            </w:r>
          </w:p>
        </w:tc>
        <w:tc>
          <w:tcPr>
            <w:tcW w:w="2268" w:type="dxa"/>
            <w:vAlign w:val="center"/>
          </w:tcPr>
          <w:p w:rsidR="00AD5B62" w:rsidRPr="000F0389" w:rsidRDefault="00AD5B62" w:rsidP="00AD5B62">
            <w:pPr>
              <w:pStyle w:val="BodyTextIndent"/>
              <w:spacing w:before="0"/>
              <w:ind w:left="-40" w:right="-11"/>
              <w:rPr>
                <w:i w:val="0"/>
              </w:rPr>
            </w:pPr>
            <w:r>
              <w:rPr>
                <w:i w:val="0"/>
              </w:rPr>
              <w:t>Anemia</w:t>
            </w:r>
          </w:p>
        </w:tc>
        <w:tc>
          <w:tcPr>
            <w:tcW w:w="567" w:type="dxa"/>
            <w:vAlign w:val="center"/>
          </w:tcPr>
          <w:p w:rsidR="00AD5B62" w:rsidRPr="000F0389" w:rsidRDefault="00AD5B62" w:rsidP="00AD5B62">
            <w:pPr>
              <w:pStyle w:val="BodyTextIndent"/>
              <w:spacing w:before="0"/>
              <w:ind w:left="-40" w:right="-11"/>
              <w:jc w:val="center"/>
              <w:rPr>
                <w:i w:val="0"/>
                <w:color w:val="000000"/>
              </w:rPr>
            </w:pPr>
            <w:r>
              <w:rPr>
                <w:i w:val="0"/>
                <w:color w:val="000000"/>
              </w:rPr>
              <w:t>17</w:t>
            </w:r>
          </w:p>
        </w:tc>
        <w:tc>
          <w:tcPr>
            <w:tcW w:w="772" w:type="dxa"/>
            <w:vAlign w:val="center"/>
          </w:tcPr>
          <w:p w:rsidR="00AD5B62" w:rsidRPr="000F0389" w:rsidRDefault="00AD5B62" w:rsidP="00AD5B62">
            <w:pPr>
              <w:pStyle w:val="BodyTextIndent"/>
              <w:spacing w:before="0"/>
              <w:ind w:left="-40" w:right="-11"/>
              <w:jc w:val="center"/>
              <w:rPr>
                <w:i w:val="0"/>
                <w:color w:val="000000"/>
              </w:rPr>
            </w:pPr>
            <w:r>
              <w:rPr>
                <w:i w:val="0"/>
                <w:color w:val="000000"/>
              </w:rPr>
              <w:t>48,6</w:t>
            </w:r>
          </w:p>
        </w:tc>
      </w:tr>
      <w:tr w:rsidR="00AD5B62" w:rsidRPr="000F0389" w:rsidTr="00AD5B62">
        <w:trPr>
          <w:trHeight w:val="300"/>
        </w:trPr>
        <w:tc>
          <w:tcPr>
            <w:tcW w:w="534" w:type="dxa"/>
            <w:vAlign w:val="center"/>
          </w:tcPr>
          <w:p w:rsidR="00AD5B62" w:rsidRPr="000F0389" w:rsidRDefault="00AD5B62" w:rsidP="00AD5B62">
            <w:pPr>
              <w:pStyle w:val="BodyTextIndent"/>
              <w:spacing w:before="0"/>
              <w:ind w:left="-40" w:right="-11"/>
              <w:jc w:val="center"/>
              <w:rPr>
                <w:i w:val="0"/>
                <w:lang w:val="id-ID"/>
              </w:rPr>
            </w:pPr>
            <w:r w:rsidRPr="000F0389">
              <w:rPr>
                <w:i w:val="0"/>
                <w:lang w:val="id-ID"/>
              </w:rPr>
              <w:t>2.</w:t>
            </w:r>
          </w:p>
        </w:tc>
        <w:tc>
          <w:tcPr>
            <w:tcW w:w="2268" w:type="dxa"/>
            <w:vAlign w:val="center"/>
          </w:tcPr>
          <w:p w:rsidR="00AD5B62" w:rsidRDefault="00AD5B62" w:rsidP="00AD5B62">
            <w:pPr>
              <w:pStyle w:val="BodyTextIndent"/>
              <w:spacing w:before="0"/>
              <w:ind w:left="0" w:right="-11"/>
              <w:rPr>
                <w:i w:val="0"/>
              </w:rPr>
            </w:pPr>
            <w:r>
              <w:rPr>
                <w:i w:val="0"/>
              </w:rPr>
              <w:t>Tidak Anemia</w:t>
            </w:r>
          </w:p>
        </w:tc>
        <w:tc>
          <w:tcPr>
            <w:tcW w:w="567" w:type="dxa"/>
            <w:vAlign w:val="center"/>
          </w:tcPr>
          <w:p w:rsidR="00AD5B62" w:rsidRDefault="00AD5B62" w:rsidP="00AD5B62">
            <w:pPr>
              <w:pStyle w:val="BodyTextIndent"/>
              <w:spacing w:before="0"/>
              <w:ind w:left="-40" w:right="-11"/>
              <w:jc w:val="center"/>
              <w:rPr>
                <w:i w:val="0"/>
                <w:color w:val="000000"/>
              </w:rPr>
            </w:pPr>
            <w:r>
              <w:rPr>
                <w:i w:val="0"/>
                <w:color w:val="000000"/>
              </w:rPr>
              <w:t>18</w:t>
            </w:r>
          </w:p>
        </w:tc>
        <w:tc>
          <w:tcPr>
            <w:tcW w:w="772" w:type="dxa"/>
            <w:vAlign w:val="center"/>
          </w:tcPr>
          <w:p w:rsidR="00AD5B62" w:rsidRDefault="00AD5B62" w:rsidP="00AD5B62">
            <w:pPr>
              <w:pStyle w:val="BodyTextIndent"/>
              <w:spacing w:before="0"/>
              <w:ind w:left="-40" w:right="-11"/>
              <w:jc w:val="center"/>
              <w:rPr>
                <w:i w:val="0"/>
                <w:color w:val="000000"/>
              </w:rPr>
            </w:pPr>
            <w:r>
              <w:rPr>
                <w:i w:val="0"/>
                <w:color w:val="000000"/>
              </w:rPr>
              <w:t>51,4</w:t>
            </w:r>
          </w:p>
        </w:tc>
      </w:tr>
      <w:tr w:rsidR="00AD5B62" w:rsidRPr="000F0389" w:rsidTr="00AD5B62">
        <w:trPr>
          <w:trHeight w:val="55"/>
        </w:trPr>
        <w:tc>
          <w:tcPr>
            <w:tcW w:w="534" w:type="dxa"/>
          </w:tcPr>
          <w:p w:rsidR="00AD5B62" w:rsidRPr="000F0389" w:rsidRDefault="00AD5B62" w:rsidP="00AD5B62">
            <w:pPr>
              <w:pStyle w:val="BodyTextIndent"/>
              <w:spacing w:before="0"/>
              <w:ind w:left="-40" w:right="-11"/>
              <w:rPr>
                <w:b/>
                <w:i w:val="0"/>
                <w:lang w:val="id-ID"/>
              </w:rPr>
            </w:pPr>
          </w:p>
        </w:tc>
        <w:tc>
          <w:tcPr>
            <w:tcW w:w="2268" w:type="dxa"/>
          </w:tcPr>
          <w:p w:rsidR="00AD5B62" w:rsidRPr="000F0389" w:rsidRDefault="00AD5B62" w:rsidP="00AD5B62">
            <w:pPr>
              <w:pStyle w:val="BodyTextIndent"/>
              <w:spacing w:before="0"/>
              <w:ind w:left="-40" w:right="-11"/>
              <w:jc w:val="center"/>
              <w:rPr>
                <w:b/>
                <w:i w:val="0"/>
                <w:lang w:val="id-ID"/>
              </w:rPr>
            </w:pPr>
            <w:r w:rsidRPr="000F0389">
              <w:rPr>
                <w:b/>
                <w:i w:val="0"/>
                <w:lang w:val="id-ID"/>
              </w:rPr>
              <w:t xml:space="preserve">Jumlah </w:t>
            </w:r>
          </w:p>
        </w:tc>
        <w:tc>
          <w:tcPr>
            <w:tcW w:w="567" w:type="dxa"/>
          </w:tcPr>
          <w:p w:rsidR="00AD5B62" w:rsidRPr="000F0389" w:rsidRDefault="00AD5B62" w:rsidP="00AD5B62">
            <w:pPr>
              <w:pStyle w:val="BodyTextIndent"/>
              <w:spacing w:before="0"/>
              <w:ind w:left="-40" w:right="-11"/>
              <w:jc w:val="center"/>
              <w:rPr>
                <w:b/>
                <w:i w:val="0"/>
                <w:color w:val="000000"/>
              </w:rPr>
            </w:pPr>
            <w:r>
              <w:rPr>
                <w:b/>
                <w:i w:val="0"/>
                <w:color w:val="000000"/>
              </w:rPr>
              <w:t>35</w:t>
            </w:r>
          </w:p>
        </w:tc>
        <w:tc>
          <w:tcPr>
            <w:tcW w:w="772" w:type="dxa"/>
          </w:tcPr>
          <w:p w:rsidR="00AD5B62" w:rsidRPr="000F0389" w:rsidRDefault="00AD5B62" w:rsidP="00AD5B62">
            <w:pPr>
              <w:pStyle w:val="BodyTextIndent"/>
              <w:spacing w:before="0"/>
              <w:ind w:left="-40" w:right="-11"/>
              <w:jc w:val="center"/>
              <w:rPr>
                <w:b/>
                <w:i w:val="0"/>
                <w:color w:val="000000"/>
              </w:rPr>
            </w:pPr>
            <w:r>
              <w:rPr>
                <w:b/>
                <w:i w:val="0"/>
                <w:color w:val="000000"/>
              </w:rPr>
              <w:t>100</w:t>
            </w:r>
          </w:p>
        </w:tc>
      </w:tr>
    </w:tbl>
    <w:p w:rsidR="00880FBA" w:rsidRDefault="00E85154" w:rsidP="00AD5B62">
      <w:pPr>
        <w:spacing w:after="0" w:line="240" w:lineRule="auto"/>
        <w:ind w:left="142"/>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Dari tabel 1</w:t>
      </w:r>
      <w:r w:rsidRPr="000F0389">
        <w:rPr>
          <w:rFonts w:ascii="Times New Roman" w:hAnsi="Times New Roman" w:cs="Times New Roman"/>
          <w:sz w:val="24"/>
          <w:szCs w:val="24"/>
        </w:rPr>
        <w:t xml:space="preserve"> diatas menunjukkan d</w:t>
      </w:r>
      <w:r>
        <w:rPr>
          <w:rFonts w:ascii="Times New Roman" w:hAnsi="Times New Roman" w:cs="Times New Roman"/>
          <w:sz w:val="24"/>
          <w:szCs w:val="24"/>
        </w:rPr>
        <w:t>istribusi responden berdasarkan kejadian anemia</w:t>
      </w:r>
      <w:r w:rsidRPr="000F0389">
        <w:rPr>
          <w:rFonts w:ascii="Times New Roman" w:hAnsi="Times New Roman" w:cs="Times New Roman"/>
          <w:sz w:val="24"/>
          <w:szCs w:val="24"/>
        </w:rPr>
        <w:t xml:space="preserve">, responden yang </w:t>
      </w:r>
      <w:r>
        <w:rPr>
          <w:rFonts w:ascii="Times New Roman" w:hAnsi="Times New Roman" w:cs="Times New Roman"/>
          <w:sz w:val="24"/>
          <w:szCs w:val="24"/>
        </w:rPr>
        <w:t>mengalami anemia sebanyak 17 orang (48,6</w:t>
      </w:r>
      <w:r w:rsidRPr="000F0389">
        <w:rPr>
          <w:rFonts w:ascii="Times New Roman" w:hAnsi="Times New Roman" w:cs="Times New Roman"/>
          <w:sz w:val="24"/>
          <w:szCs w:val="24"/>
        </w:rPr>
        <w:t xml:space="preserve">%) sedangkan responden yang tidak </w:t>
      </w:r>
      <w:r>
        <w:rPr>
          <w:rFonts w:ascii="Times New Roman" w:hAnsi="Times New Roman" w:cs="Times New Roman"/>
          <w:sz w:val="24"/>
          <w:szCs w:val="24"/>
        </w:rPr>
        <w:t>mengalami anemia sebanyak 18 orang (51,4</w:t>
      </w:r>
      <w:r w:rsidRPr="000F0389">
        <w:rPr>
          <w:rFonts w:ascii="Times New Roman" w:hAnsi="Times New Roman" w:cs="Times New Roman"/>
          <w:sz w:val="24"/>
          <w:szCs w:val="24"/>
        </w:rPr>
        <w:t>%).</w:t>
      </w:r>
    </w:p>
    <w:p w:rsidR="00E85154" w:rsidRDefault="00E85154" w:rsidP="00E85154">
      <w:pPr>
        <w:spacing w:after="0" w:line="240" w:lineRule="auto"/>
        <w:jc w:val="both"/>
        <w:rPr>
          <w:rFonts w:ascii="Times New Roman" w:hAnsi="Times New Roman" w:cs="Times New Roman"/>
          <w:sz w:val="24"/>
          <w:szCs w:val="24"/>
        </w:rPr>
      </w:pPr>
    </w:p>
    <w:p w:rsidR="00E85154" w:rsidRDefault="00E85154" w:rsidP="00E85154">
      <w:pPr>
        <w:pStyle w:val="ListParagraph"/>
        <w:numPr>
          <w:ilvl w:val="0"/>
          <w:numId w:val="6"/>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Umur</w:t>
      </w:r>
    </w:p>
    <w:p w:rsidR="00E85154" w:rsidRPr="00E85154" w:rsidRDefault="00E85154" w:rsidP="00E85154">
      <w:pPr>
        <w:spacing w:after="0" w:line="240" w:lineRule="auto"/>
        <w:ind w:left="720" w:firstLine="720"/>
        <w:jc w:val="both"/>
        <w:rPr>
          <w:rFonts w:ascii="Times New Roman" w:hAnsi="Times New Roman" w:cs="Times New Roman"/>
          <w:b/>
          <w:sz w:val="24"/>
          <w:szCs w:val="24"/>
        </w:rPr>
      </w:pPr>
      <w:r w:rsidRPr="00E85154">
        <w:rPr>
          <w:rFonts w:ascii="Times New Roman" w:hAnsi="Times New Roman" w:cs="Times New Roman"/>
          <w:b/>
          <w:sz w:val="24"/>
          <w:szCs w:val="24"/>
        </w:rPr>
        <w:t>Tabel 2</w:t>
      </w:r>
    </w:p>
    <w:p w:rsidR="00F96012" w:rsidRDefault="00E85154" w:rsidP="00F96012">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Distribusi </w:t>
      </w:r>
      <w:r w:rsidRPr="00E85154">
        <w:rPr>
          <w:rFonts w:ascii="Times New Roman" w:hAnsi="Times New Roman" w:cs="Times New Roman"/>
          <w:b/>
          <w:sz w:val="24"/>
          <w:szCs w:val="24"/>
        </w:rPr>
        <w:t xml:space="preserve">Responden Berdasarkan Umur Ibu di PuskesmasTalang </w:t>
      </w:r>
    </w:p>
    <w:p w:rsidR="00E85154" w:rsidRDefault="00E85154" w:rsidP="00F96012">
      <w:pPr>
        <w:pStyle w:val="ListParagraph"/>
        <w:spacing w:after="0" w:line="240" w:lineRule="auto"/>
        <w:ind w:left="0"/>
        <w:jc w:val="center"/>
        <w:rPr>
          <w:rFonts w:ascii="Times New Roman" w:hAnsi="Times New Roman" w:cs="Times New Roman"/>
          <w:b/>
          <w:sz w:val="24"/>
          <w:szCs w:val="24"/>
        </w:rPr>
      </w:pPr>
      <w:r w:rsidRPr="00E85154">
        <w:rPr>
          <w:rFonts w:ascii="Times New Roman" w:hAnsi="Times New Roman" w:cs="Times New Roman"/>
          <w:b/>
          <w:sz w:val="24"/>
          <w:szCs w:val="24"/>
        </w:rPr>
        <w:t>Ratu Palembang</w:t>
      </w:r>
    </w:p>
    <w:p w:rsidR="00E85154" w:rsidRDefault="00E85154" w:rsidP="00E85154">
      <w:pPr>
        <w:pStyle w:val="ListParagraph"/>
        <w:spacing w:after="0" w:line="240" w:lineRule="auto"/>
        <w:ind w:left="0"/>
        <w:jc w:val="center"/>
        <w:rPr>
          <w:rFonts w:ascii="Times New Roman" w:hAnsi="Times New Roman" w:cs="Times New Roman"/>
          <w:b/>
          <w:sz w:val="24"/>
          <w:szCs w:val="24"/>
          <w:lang w:val="id-ID"/>
        </w:rPr>
      </w:pPr>
      <w:r w:rsidRPr="00E85154">
        <w:rPr>
          <w:rFonts w:ascii="Times New Roman" w:hAnsi="Times New Roman" w:cs="Times New Roman"/>
          <w:b/>
          <w:sz w:val="24"/>
          <w:szCs w:val="24"/>
        </w:rPr>
        <w:t>Tahun 2014</w:t>
      </w:r>
    </w:p>
    <w:p w:rsidR="00AD5B62" w:rsidRPr="00AD5B62" w:rsidRDefault="00AD5B62" w:rsidP="00E85154">
      <w:pPr>
        <w:pStyle w:val="ListParagraph"/>
        <w:spacing w:after="0" w:line="240" w:lineRule="auto"/>
        <w:ind w:left="0"/>
        <w:jc w:val="center"/>
        <w:rPr>
          <w:rFonts w:ascii="Times New Roman" w:hAnsi="Times New Roman" w:cs="Times New Roman"/>
          <w:b/>
          <w:sz w:val="24"/>
          <w:szCs w:val="24"/>
          <w:lang w:val="id-ID"/>
        </w:rPr>
      </w:pPr>
    </w:p>
    <w:tbl>
      <w:tblPr>
        <w:tblpPr w:leftFromText="180" w:rightFromText="180" w:vertAnchor="page" w:horzAnchor="margin" w:tblpXSpec="right" w:tblpY="12877"/>
        <w:tblW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194"/>
        <w:gridCol w:w="709"/>
        <w:gridCol w:w="669"/>
      </w:tblGrid>
      <w:tr w:rsidR="00EB0A37" w:rsidRPr="000F0389" w:rsidTr="00EB0A37">
        <w:trPr>
          <w:trHeight w:val="10"/>
        </w:trPr>
        <w:tc>
          <w:tcPr>
            <w:tcW w:w="534" w:type="dxa"/>
            <w:vAlign w:val="center"/>
          </w:tcPr>
          <w:p w:rsidR="00EB0A37" w:rsidRPr="000F0389" w:rsidRDefault="00EB0A37" w:rsidP="00EB0A37">
            <w:pPr>
              <w:pStyle w:val="BodyTextIndent"/>
              <w:spacing w:before="0"/>
              <w:ind w:left="-40" w:right="-11"/>
              <w:jc w:val="center"/>
              <w:rPr>
                <w:b/>
                <w:i w:val="0"/>
                <w:lang w:val="id-ID"/>
              </w:rPr>
            </w:pPr>
            <w:r w:rsidRPr="000F0389">
              <w:rPr>
                <w:b/>
                <w:i w:val="0"/>
                <w:lang w:val="id-ID"/>
              </w:rPr>
              <w:t>No</w:t>
            </w:r>
          </w:p>
        </w:tc>
        <w:tc>
          <w:tcPr>
            <w:tcW w:w="2194" w:type="dxa"/>
            <w:vAlign w:val="center"/>
          </w:tcPr>
          <w:p w:rsidR="00EB0A37" w:rsidRPr="000F0389" w:rsidRDefault="00EB0A37" w:rsidP="00EB0A37">
            <w:pPr>
              <w:pStyle w:val="BodyTextIndent"/>
              <w:spacing w:before="0"/>
              <w:ind w:left="0" w:right="-11"/>
              <w:jc w:val="center"/>
              <w:rPr>
                <w:b/>
                <w:i w:val="0"/>
              </w:rPr>
            </w:pPr>
            <w:r>
              <w:rPr>
                <w:b/>
                <w:i w:val="0"/>
              </w:rPr>
              <w:t>Umur Ibu</w:t>
            </w:r>
          </w:p>
        </w:tc>
        <w:tc>
          <w:tcPr>
            <w:tcW w:w="709" w:type="dxa"/>
            <w:vAlign w:val="center"/>
          </w:tcPr>
          <w:p w:rsidR="00EB0A37" w:rsidRPr="000F0389" w:rsidRDefault="00EB0A37" w:rsidP="00EB0A37">
            <w:pPr>
              <w:pStyle w:val="BodyTextIndent"/>
              <w:spacing w:before="0"/>
              <w:ind w:left="-40" w:right="-11"/>
              <w:jc w:val="center"/>
              <w:rPr>
                <w:b/>
                <w:i w:val="0"/>
              </w:rPr>
            </w:pPr>
            <w:r>
              <w:rPr>
                <w:b/>
                <w:i w:val="0"/>
              </w:rPr>
              <w:t>f</w:t>
            </w:r>
          </w:p>
        </w:tc>
        <w:tc>
          <w:tcPr>
            <w:tcW w:w="669" w:type="dxa"/>
            <w:vAlign w:val="center"/>
          </w:tcPr>
          <w:p w:rsidR="00EB0A37" w:rsidRPr="000F0389" w:rsidRDefault="00EB0A37" w:rsidP="00EB0A37">
            <w:pPr>
              <w:pStyle w:val="BodyTextIndent"/>
              <w:spacing w:before="0"/>
              <w:ind w:left="-40" w:right="-11"/>
              <w:jc w:val="center"/>
              <w:rPr>
                <w:b/>
                <w:i w:val="0"/>
              </w:rPr>
            </w:pPr>
            <w:r>
              <w:rPr>
                <w:b/>
                <w:i w:val="0"/>
              </w:rPr>
              <w:t>%</w:t>
            </w:r>
          </w:p>
        </w:tc>
      </w:tr>
      <w:tr w:rsidR="00EB0A37" w:rsidRPr="000F0389" w:rsidTr="00EB0A37">
        <w:trPr>
          <w:trHeight w:val="28"/>
        </w:trPr>
        <w:tc>
          <w:tcPr>
            <w:tcW w:w="534" w:type="dxa"/>
            <w:vAlign w:val="center"/>
          </w:tcPr>
          <w:p w:rsidR="00EB0A37" w:rsidRPr="000F0389" w:rsidRDefault="00EB0A37" w:rsidP="00EB0A37">
            <w:pPr>
              <w:pStyle w:val="BodyTextIndent"/>
              <w:spacing w:before="0"/>
              <w:ind w:left="-40" w:right="-11"/>
              <w:jc w:val="center"/>
              <w:rPr>
                <w:i w:val="0"/>
                <w:lang w:val="id-ID"/>
              </w:rPr>
            </w:pPr>
            <w:r w:rsidRPr="000F0389">
              <w:rPr>
                <w:i w:val="0"/>
                <w:lang w:val="id-ID"/>
              </w:rPr>
              <w:t>1.</w:t>
            </w:r>
          </w:p>
        </w:tc>
        <w:tc>
          <w:tcPr>
            <w:tcW w:w="2194" w:type="dxa"/>
            <w:vAlign w:val="center"/>
          </w:tcPr>
          <w:p w:rsidR="00EB0A37" w:rsidRPr="000F0389" w:rsidRDefault="00EB0A37" w:rsidP="00EB0A37">
            <w:pPr>
              <w:pStyle w:val="BodyTextIndent"/>
              <w:spacing w:before="0"/>
              <w:ind w:left="-40" w:right="-11"/>
              <w:rPr>
                <w:i w:val="0"/>
              </w:rPr>
            </w:pPr>
            <w:r>
              <w:rPr>
                <w:i w:val="0"/>
              </w:rPr>
              <w:t>Resiko Tinggi</w:t>
            </w:r>
          </w:p>
        </w:tc>
        <w:tc>
          <w:tcPr>
            <w:tcW w:w="709" w:type="dxa"/>
            <w:vAlign w:val="center"/>
          </w:tcPr>
          <w:p w:rsidR="00EB0A37" w:rsidRPr="000F0389" w:rsidRDefault="00EB0A37" w:rsidP="00EB0A37">
            <w:pPr>
              <w:pStyle w:val="BodyTextIndent"/>
              <w:spacing w:before="0"/>
              <w:ind w:left="-40" w:right="-11"/>
              <w:jc w:val="center"/>
              <w:rPr>
                <w:i w:val="0"/>
                <w:color w:val="000000"/>
              </w:rPr>
            </w:pPr>
            <w:r>
              <w:rPr>
                <w:i w:val="0"/>
                <w:color w:val="000000"/>
              </w:rPr>
              <w:t>10</w:t>
            </w:r>
          </w:p>
        </w:tc>
        <w:tc>
          <w:tcPr>
            <w:tcW w:w="669" w:type="dxa"/>
            <w:vAlign w:val="center"/>
          </w:tcPr>
          <w:p w:rsidR="00EB0A37" w:rsidRPr="000F0389" w:rsidRDefault="00EB0A37" w:rsidP="00EB0A37">
            <w:pPr>
              <w:pStyle w:val="BodyTextIndent"/>
              <w:spacing w:before="0"/>
              <w:ind w:left="-40" w:right="-11"/>
              <w:jc w:val="center"/>
              <w:rPr>
                <w:i w:val="0"/>
                <w:color w:val="000000"/>
              </w:rPr>
            </w:pPr>
            <w:r>
              <w:rPr>
                <w:i w:val="0"/>
                <w:color w:val="000000"/>
              </w:rPr>
              <w:t>28,6</w:t>
            </w:r>
          </w:p>
        </w:tc>
      </w:tr>
      <w:tr w:rsidR="00EB0A37" w:rsidRPr="000F0389" w:rsidTr="00EB0A37">
        <w:trPr>
          <w:trHeight w:val="34"/>
        </w:trPr>
        <w:tc>
          <w:tcPr>
            <w:tcW w:w="534" w:type="dxa"/>
            <w:vAlign w:val="center"/>
          </w:tcPr>
          <w:p w:rsidR="00EB0A37" w:rsidRPr="000F0389" w:rsidRDefault="00EB0A37" w:rsidP="00EB0A37">
            <w:pPr>
              <w:pStyle w:val="BodyTextIndent"/>
              <w:spacing w:before="0"/>
              <w:ind w:left="-40" w:right="-11"/>
              <w:jc w:val="center"/>
              <w:rPr>
                <w:i w:val="0"/>
                <w:lang w:val="id-ID"/>
              </w:rPr>
            </w:pPr>
            <w:r w:rsidRPr="000F0389">
              <w:rPr>
                <w:i w:val="0"/>
                <w:lang w:val="id-ID"/>
              </w:rPr>
              <w:t>2.</w:t>
            </w:r>
          </w:p>
        </w:tc>
        <w:tc>
          <w:tcPr>
            <w:tcW w:w="2194" w:type="dxa"/>
            <w:vAlign w:val="center"/>
          </w:tcPr>
          <w:p w:rsidR="00EB0A37" w:rsidRDefault="00EB0A37" w:rsidP="00EB0A37">
            <w:pPr>
              <w:pStyle w:val="BodyTextIndent"/>
              <w:spacing w:before="0"/>
              <w:ind w:left="0" w:right="-11"/>
              <w:rPr>
                <w:i w:val="0"/>
              </w:rPr>
            </w:pPr>
            <w:r>
              <w:rPr>
                <w:i w:val="0"/>
              </w:rPr>
              <w:t>Resiko Rendah</w:t>
            </w:r>
          </w:p>
        </w:tc>
        <w:tc>
          <w:tcPr>
            <w:tcW w:w="709" w:type="dxa"/>
            <w:vAlign w:val="center"/>
          </w:tcPr>
          <w:p w:rsidR="00EB0A37" w:rsidRDefault="00EB0A37" w:rsidP="00EB0A37">
            <w:pPr>
              <w:pStyle w:val="BodyTextIndent"/>
              <w:spacing w:before="0"/>
              <w:ind w:left="-40" w:right="-11"/>
              <w:jc w:val="center"/>
              <w:rPr>
                <w:i w:val="0"/>
                <w:color w:val="000000"/>
              </w:rPr>
            </w:pPr>
            <w:r>
              <w:rPr>
                <w:i w:val="0"/>
                <w:color w:val="000000"/>
              </w:rPr>
              <w:t>25</w:t>
            </w:r>
          </w:p>
        </w:tc>
        <w:tc>
          <w:tcPr>
            <w:tcW w:w="669" w:type="dxa"/>
            <w:vAlign w:val="center"/>
          </w:tcPr>
          <w:p w:rsidR="00EB0A37" w:rsidRDefault="00EB0A37" w:rsidP="00EB0A37">
            <w:pPr>
              <w:pStyle w:val="BodyTextIndent"/>
              <w:spacing w:before="0"/>
              <w:ind w:left="-40" w:right="-11"/>
              <w:jc w:val="center"/>
              <w:rPr>
                <w:i w:val="0"/>
                <w:color w:val="000000"/>
              </w:rPr>
            </w:pPr>
            <w:r>
              <w:rPr>
                <w:i w:val="0"/>
                <w:color w:val="000000"/>
              </w:rPr>
              <w:t>71,4</w:t>
            </w:r>
          </w:p>
        </w:tc>
      </w:tr>
      <w:tr w:rsidR="00EB0A37" w:rsidRPr="000F0389" w:rsidTr="00EB0A37">
        <w:trPr>
          <w:trHeight w:val="3"/>
        </w:trPr>
        <w:tc>
          <w:tcPr>
            <w:tcW w:w="534" w:type="dxa"/>
          </w:tcPr>
          <w:p w:rsidR="00EB0A37" w:rsidRPr="000F0389" w:rsidRDefault="00EB0A37" w:rsidP="00EB0A37">
            <w:pPr>
              <w:pStyle w:val="BodyTextIndent"/>
              <w:spacing w:before="0"/>
              <w:ind w:left="-40" w:right="-11"/>
              <w:rPr>
                <w:b/>
                <w:i w:val="0"/>
                <w:lang w:val="id-ID"/>
              </w:rPr>
            </w:pPr>
          </w:p>
        </w:tc>
        <w:tc>
          <w:tcPr>
            <w:tcW w:w="2194" w:type="dxa"/>
          </w:tcPr>
          <w:p w:rsidR="00EB0A37" w:rsidRPr="000F0389" w:rsidRDefault="00EB0A37" w:rsidP="00EB0A37">
            <w:pPr>
              <w:pStyle w:val="BodyTextIndent"/>
              <w:spacing w:before="0"/>
              <w:ind w:left="-40" w:right="-11"/>
              <w:jc w:val="center"/>
              <w:rPr>
                <w:b/>
                <w:i w:val="0"/>
                <w:lang w:val="id-ID"/>
              </w:rPr>
            </w:pPr>
            <w:r w:rsidRPr="000F0389">
              <w:rPr>
                <w:b/>
                <w:i w:val="0"/>
                <w:lang w:val="id-ID"/>
              </w:rPr>
              <w:t xml:space="preserve">Jumlah </w:t>
            </w:r>
          </w:p>
        </w:tc>
        <w:tc>
          <w:tcPr>
            <w:tcW w:w="709" w:type="dxa"/>
          </w:tcPr>
          <w:p w:rsidR="00EB0A37" w:rsidRPr="000F0389" w:rsidRDefault="00EB0A37" w:rsidP="00EB0A37">
            <w:pPr>
              <w:pStyle w:val="BodyTextIndent"/>
              <w:spacing w:before="0"/>
              <w:ind w:left="-40" w:right="-11"/>
              <w:jc w:val="center"/>
              <w:rPr>
                <w:b/>
                <w:i w:val="0"/>
                <w:color w:val="000000"/>
              </w:rPr>
            </w:pPr>
            <w:r>
              <w:rPr>
                <w:b/>
                <w:i w:val="0"/>
                <w:color w:val="000000"/>
              </w:rPr>
              <w:t>35</w:t>
            </w:r>
          </w:p>
        </w:tc>
        <w:tc>
          <w:tcPr>
            <w:tcW w:w="669" w:type="dxa"/>
          </w:tcPr>
          <w:p w:rsidR="00EB0A37" w:rsidRPr="000F0389" w:rsidRDefault="00EB0A37" w:rsidP="00EB0A37">
            <w:pPr>
              <w:pStyle w:val="BodyTextIndent"/>
              <w:spacing w:before="0"/>
              <w:ind w:left="-40" w:right="-11"/>
              <w:jc w:val="center"/>
              <w:rPr>
                <w:b/>
                <w:i w:val="0"/>
                <w:color w:val="000000"/>
              </w:rPr>
            </w:pPr>
            <w:r>
              <w:rPr>
                <w:b/>
                <w:i w:val="0"/>
                <w:color w:val="000000"/>
              </w:rPr>
              <w:t>100</w:t>
            </w:r>
          </w:p>
        </w:tc>
      </w:tr>
    </w:tbl>
    <w:p w:rsidR="00E85154" w:rsidRDefault="00E85154" w:rsidP="00E85154">
      <w:pPr>
        <w:pStyle w:val="ListParagraph"/>
        <w:spacing w:after="0" w:line="24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Dari tabel 2 di atas, terlihat bahwa responden yang berumur resiko tinggi sebanyak 10 orang (28,6%) lebih sedikit </w:t>
      </w:r>
      <w:r>
        <w:rPr>
          <w:rFonts w:ascii="Times New Roman" w:hAnsi="Times New Roman" w:cs="Times New Roman"/>
          <w:sz w:val="24"/>
          <w:szCs w:val="24"/>
        </w:rPr>
        <w:lastRenderedPageBreak/>
        <w:t>dibandingkan dengan responden yang berumur resiko rendah sebanyak 25 responden (71,4%).</w:t>
      </w:r>
    </w:p>
    <w:p w:rsidR="00E85154" w:rsidRPr="00EB0A37" w:rsidRDefault="00E85154" w:rsidP="00E85154">
      <w:pPr>
        <w:spacing w:after="0" w:line="240" w:lineRule="auto"/>
        <w:jc w:val="both"/>
        <w:rPr>
          <w:rFonts w:ascii="Times New Roman" w:hAnsi="Times New Roman" w:cs="Times New Roman"/>
          <w:b/>
          <w:sz w:val="24"/>
          <w:szCs w:val="24"/>
          <w:lang w:val="id-ID"/>
        </w:rPr>
      </w:pPr>
    </w:p>
    <w:p w:rsidR="00E85154" w:rsidRDefault="00E85154" w:rsidP="00E85154">
      <w:pPr>
        <w:pStyle w:val="ListParagraph"/>
        <w:numPr>
          <w:ilvl w:val="0"/>
          <w:numId w:val="6"/>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Paritas </w:t>
      </w:r>
    </w:p>
    <w:p w:rsidR="00705591" w:rsidRPr="00AD5B62" w:rsidRDefault="00705591" w:rsidP="00AD5B62">
      <w:pPr>
        <w:spacing w:after="0" w:line="240" w:lineRule="auto"/>
        <w:jc w:val="both"/>
        <w:rPr>
          <w:rFonts w:ascii="Times New Roman" w:hAnsi="Times New Roman" w:cs="Times New Roman"/>
          <w:b/>
          <w:sz w:val="24"/>
          <w:szCs w:val="24"/>
          <w:lang w:val="id-ID"/>
        </w:rPr>
      </w:pPr>
    </w:p>
    <w:tbl>
      <w:tblPr>
        <w:tblpPr w:leftFromText="180" w:rightFromText="180" w:vertAnchor="text" w:horzAnchor="page" w:tblpX="5921" w:tblpY="111"/>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05"/>
        <w:gridCol w:w="425"/>
        <w:gridCol w:w="567"/>
        <w:gridCol w:w="425"/>
        <w:gridCol w:w="567"/>
        <w:gridCol w:w="426"/>
        <w:gridCol w:w="567"/>
        <w:gridCol w:w="992"/>
      </w:tblGrid>
      <w:tr w:rsidR="00EB0A37" w:rsidRPr="00943868" w:rsidTr="00EB0A37">
        <w:trPr>
          <w:cantSplit/>
          <w:trHeight w:val="13"/>
        </w:trPr>
        <w:tc>
          <w:tcPr>
            <w:tcW w:w="421" w:type="dxa"/>
            <w:vMerge w:val="restart"/>
            <w:vAlign w:val="center"/>
          </w:tcPr>
          <w:p w:rsidR="00EB0A37" w:rsidRPr="008E5914" w:rsidRDefault="00EB0A37" w:rsidP="00EB0A37">
            <w:pPr>
              <w:pStyle w:val="Heading6"/>
              <w:ind w:left="-142" w:right="-79" w:firstLine="57"/>
              <w:rPr>
                <w:szCs w:val="24"/>
              </w:rPr>
            </w:pPr>
            <w:r w:rsidRPr="008E5914">
              <w:rPr>
                <w:szCs w:val="24"/>
              </w:rPr>
              <w:t>No</w:t>
            </w:r>
          </w:p>
        </w:tc>
        <w:tc>
          <w:tcPr>
            <w:tcW w:w="1105" w:type="dxa"/>
            <w:vMerge w:val="restart"/>
            <w:vAlign w:val="center"/>
          </w:tcPr>
          <w:p w:rsidR="00EB0A37" w:rsidRPr="00C94678" w:rsidRDefault="00EB0A37" w:rsidP="00EB0A37">
            <w:pPr>
              <w:pStyle w:val="Heading6"/>
              <w:ind w:left="-85" w:right="-79"/>
              <w:rPr>
                <w:szCs w:val="24"/>
                <w:lang w:val="en-US"/>
              </w:rPr>
            </w:pPr>
            <w:r>
              <w:rPr>
                <w:szCs w:val="24"/>
                <w:lang w:val="en-US"/>
              </w:rPr>
              <w:t xml:space="preserve">Umur </w:t>
            </w:r>
          </w:p>
        </w:tc>
        <w:tc>
          <w:tcPr>
            <w:tcW w:w="1984" w:type="dxa"/>
            <w:gridSpan w:val="4"/>
            <w:vAlign w:val="center"/>
          </w:tcPr>
          <w:p w:rsidR="00EB0A37" w:rsidRPr="008E5914" w:rsidRDefault="00EB0A37" w:rsidP="00EB0A37">
            <w:pPr>
              <w:pStyle w:val="Heading1"/>
              <w:spacing w:line="240" w:lineRule="auto"/>
              <w:ind w:left="-85" w:right="-79"/>
            </w:pPr>
            <w:r>
              <w:t>Kejadian Anemia</w:t>
            </w:r>
          </w:p>
        </w:tc>
        <w:tc>
          <w:tcPr>
            <w:tcW w:w="993" w:type="dxa"/>
            <w:gridSpan w:val="2"/>
            <w:vMerge w:val="restart"/>
            <w:vAlign w:val="center"/>
          </w:tcPr>
          <w:p w:rsidR="00EB0A37" w:rsidRPr="00C94678" w:rsidRDefault="00EB0A37" w:rsidP="00EB0A37">
            <w:pPr>
              <w:spacing w:after="0" w:line="240" w:lineRule="auto"/>
              <w:ind w:left="-85" w:right="-79"/>
              <w:jc w:val="center"/>
              <w:rPr>
                <w:rFonts w:ascii="Times New Roman" w:hAnsi="Times New Roman"/>
                <w:b/>
                <w:sz w:val="24"/>
                <w:szCs w:val="24"/>
              </w:rPr>
            </w:pPr>
            <w:r w:rsidRPr="00C94678">
              <w:rPr>
                <w:rFonts w:ascii="Times New Roman" w:hAnsi="Times New Roman"/>
                <w:b/>
                <w:sz w:val="24"/>
                <w:szCs w:val="24"/>
              </w:rPr>
              <w:t>Jumlah</w:t>
            </w:r>
          </w:p>
        </w:tc>
        <w:tc>
          <w:tcPr>
            <w:tcW w:w="992" w:type="dxa"/>
            <w:vMerge w:val="restart"/>
            <w:vAlign w:val="center"/>
          </w:tcPr>
          <w:p w:rsidR="00EB0A37" w:rsidRPr="00990683" w:rsidRDefault="00EB0A37" w:rsidP="00EB0A37">
            <w:pPr>
              <w:pStyle w:val="Heading2"/>
              <w:spacing w:before="0" w:line="240" w:lineRule="auto"/>
              <w:ind w:left="-85"/>
              <w:jc w:val="center"/>
              <w:rPr>
                <w:rFonts w:ascii="Times New Roman" w:hAnsi="Times New Roman" w:cs="Times New Roman"/>
                <w:i/>
                <w:color w:val="auto"/>
                <w:sz w:val="24"/>
                <w:szCs w:val="24"/>
                <w:vertAlign w:val="superscript"/>
              </w:rPr>
            </w:pPr>
            <w:r w:rsidRPr="00990683">
              <w:rPr>
                <w:rFonts w:asciiTheme="majorEastAsia" w:hAnsiTheme="majorEastAsia" w:cstheme="majorEastAsia" w:hint="eastAsia"/>
                <w:i/>
                <w:color w:val="auto"/>
                <w:sz w:val="24"/>
                <w:szCs w:val="24"/>
              </w:rPr>
              <w:t>ρ</w:t>
            </w:r>
            <w:r w:rsidRPr="00990683">
              <w:rPr>
                <w:rFonts w:ascii="Times New Roman" w:hAnsi="Times New Roman" w:cs="Times New Roman"/>
                <w:i/>
                <w:color w:val="auto"/>
                <w:sz w:val="24"/>
                <w:szCs w:val="24"/>
              </w:rPr>
              <w:t>value</w:t>
            </w:r>
          </w:p>
        </w:tc>
      </w:tr>
      <w:tr w:rsidR="00EB0A37" w:rsidRPr="00943868" w:rsidTr="00EB0A37">
        <w:trPr>
          <w:cantSplit/>
          <w:trHeight w:val="5"/>
        </w:trPr>
        <w:tc>
          <w:tcPr>
            <w:tcW w:w="421" w:type="dxa"/>
            <w:vMerge/>
            <w:vAlign w:val="center"/>
          </w:tcPr>
          <w:p w:rsidR="00EB0A37" w:rsidRPr="00943868" w:rsidRDefault="00EB0A37" w:rsidP="00EB0A37">
            <w:pPr>
              <w:spacing w:after="0" w:line="240" w:lineRule="auto"/>
              <w:ind w:left="-85" w:right="-79"/>
              <w:jc w:val="center"/>
              <w:rPr>
                <w:rFonts w:ascii="Times New Roman" w:hAnsi="Times New Roman"/>
                <w:b/>
                <w:sz w:val="24"/>
                <w:szCs w:val="24"/>
              </w:rPr>
            </w:pPr>
          </w:p>
        </w:tc>
        <w:tc>
          <w:tcPr>
            <w:tcW w:w="1105" w:type="dxa"/>
            <w:vMerge/>
            <w:vAlign w:val="center"/>
          </w:tcPr>
          <w:p w:rsidR="00EB0A37" w:rsidRPr="00943868" w:rsidRDefault="00EB0A37" w:rsidP="00EB0A37">
            <w:pPr>
              <w:spacing w:after="0" w:line="240" w:lineRule="auto"/>
              <w:ind w:left="-85" w:right="-79"/>
              <w:jc w:val="center"/>
              <w:rPr>
                <w:rFonts w:ascii="Times New Roman" w:hAnsi="Times New Roman"/>
                <w:b/>
                <w:sz w:val="24"/>
                <w:szCs w:val="24"/>
              </w:rPr>
            </w:pPr>
          </w:p>
        </w:tc>
        <w:tc>
          <w:tcPr>
            <w:tcW w:w="992" w:type="dxa"/>
            <w:gridSpan w:val="2"/>
            <w:vAlign w:val="center"/>
          </w:tcPr>
          <w:p w:rsidR="00EB0A37" w:rsidRPr="00A06AF6" w:rsidRDefault="00EB0A37" w:rsidP="00EB0A37">
            <w:pPr>
              <w:spacing w:after="0" w:line="240" w:lineRule="auto"/>
              <w:ind w:left="-85" w:right="-79"/>
              <w:jc w:val="center"/>
              <w:rPr>
                <w:rFonts w:ascii="Times New Roman" w:hAnsi="Times New Roman"/>
                <w:b/>
                <w:sz w:val="24"/>
                <w:szCs w:val="24"/>
              </w:rPr>
            </w:pPr>
            <w:r>
              <w:rPr>
                <w:rFonts w:ascii="Times New Roman" w:hAnsi="Times New Roman"/>
                <w:b/>
                <w:sz w:val="24"/>
                <w:szCs w:val="24"/>
              </w:rPr>
              <w:t>Anemia</w:t>
            </w:r>
          </w:p>
        </w:tc>
        <w:tc>
          <w:tcPr>
            <w:tcW w:w="992" w:type="dxa"/>
            <w:gridSpan w:val="2"/>
            <w:vAlign w:val="center"/>
          </w:tcPr>
          <w:p w:rsidR="00EB0A37" w:rsidRDefault="00EB0A37" w:rsidP="00EB0A37">
            <w:pPr>
              <w:spacing w:after="0" w:line="240" w:lineRule="auto"/>
              <w:ind w:left="-85" w:right="-79"/>
              <w:jc w:val="center"/>
              <w:rPr>
                <w:rFonts w:ascii="Times New Roman" w:hAnsi="Times New Roman"/>
                <w:b/>
                <w:sz w:val="24"/>
                <w:szCs w:val="24"/>
              </w:rPr>
            </w:pPr>
            <w:r>
              <w:rPr>
                <w:rFonts w:ascii="Times New Roman" w:hAnsi="Times New Roman"/>
                <w:b/>
                <w:sz w:val="24"/>
                <w:szCs w:val="24"/>
              </w:rPr>
              <w:t>Tidak</w:t>
            </w:r>
          </w:p>
          <w:p w:rsidR="00EB0A37" w:rsidRPr="00A06AF6" w:rsidRDefault="00EB0A37" w:rsidP="00EB0A37">
            <w:pPr>
              <w:spacing w:after="0" w:line="240" w:lineRule="auto"/>
              <w:ind w:left="-85" w:right="-79"/>
              <w:jc w:val="center"/>
              <w:rPr>
                <w:rFonts w:ascii="Times New Roman" w:hAnsi="Times New Roman"/>
                <w:b/>
                <w:sz w:val="24"/>
                <w:szCs w:val="24"/>
              </w:rPr>
            </w:pPr>
            <w:r>
              <w:rPr>
                <w:rFonts w:ascii="Times New Roman" w:hAnsi="Times New Roman"/>
                <w:b/>
                <w:sz w:val="24"/>
                <w:szCs w:val="24"/>
              </w:rPr>
              <w:t>Anemia</w:t>
            </w:r>
          </w:p>
        </w:tc>
        <w:tc>
          <w:tcPr>
            <w:tcW w:w="993" w:type="dxa"/>
            <w:gridSpan w:val="2"/>
            <w:vMerge/>
            <w:vAlign w:val="center"/>
          </w:tcPr>
          <w:p w:rsidR="00EB0A37" w:rsidRPr="00943868" w:rsidRDefault="00EB0A37" w:rsidP="00EB0A37">
            <w:pPr>
              <w:spacing w:after="0" w:line="240" w:lineRule="auto"/>
              <w:ind w:left="-85" w:right="-79"/>
              <w:jc w:val="center"/>
              <w:rPr>
                <w:rFonts w:ascii="Times New Roman" w:hAnsi="Times New Roman"/>
                <w:b/>
                <w:sz w:val="24"/>
                <w:szCs w:val="24"/>
              </w:rPr>
            </w:pPr>
          </w:p>
        </w:tc>
        <w:tc>
          <w:tcPr>
            <w:tcW w:w="992" w:type="dxa"/>
            <w:vMerge/>
            <w:vAlign w:val="center"/>
          </w:tcPr>
          <w:p w:rsidR="00EB0A37" w:rsidRPr="00943868" w:rsidRDefault="00EB0A37" w:rsidP="00EB0A37">
            <w:pPr>
              <w:spacing w:after="0" w:line="240" w:lineRule="auto"/>
              <w:ind w:left="-85" w:right="-79"/>
              <w:jc w:val="center"/>
              <w:rPr>
                <w:rFonts w:ascii="Times New Roman" w:hAnsi="Times New Roman"/>
                <w:b/>
                <w:sz w:val="24"/>
                <w:szCs w:val="24"/>
              </w:rPr>
            </w:pPr>
          </w:p>
        </w:tc>
      </w:tr>
      <w:tr w:rsidR="00EB0A37" w:rsidRPr="00943868" w:rsidTr="00EB0A37">
        <w:trPr>
          <w:cantSplit/>
          <w:trHeight w:val="5"/>
        </w:trPr>
        <w:tc>
          <w:tcPr>
            <w:tcW w:w="421" w:type="dxa"/>
            <w:vMerge/>
            <w:vAlign w:val="center"/>
          </w:tcPr>
          <w:p w:rsidR="00EB0A37" w:rsidRPr="00943868" w:rsidRDefault="00EB0A37" w:rsidP="00EB0A37">
            <w:pPr>
              <w:spacing w:after="0" w:line="240" w:lineRule="auto"/>
              <w:ind w:left="-86" w:right="-80"/>
              <w:jc w:val="center"/>
              <w:rPr>
                <w:rFonts w:ascii="Times New Roman" w:hAnsi="Times New Roman"/>
                <w:b/>
                <w:sz w:val="24"/>
                <w:szCs w:val="24"/>
              </w:rPr>
            </w:pPr>
          </w:p>
        </w:tc>
        <w:tc>
          <w:tcPr>
            <w:tcW w:w="1105" w:type="dxa"/>
            <w:vMerge/>
            <w:vAlign w:val="center"/>
          </w:tcPr>
          <w:p w:rsidR="00EB0A37" w:rsidRPr="00943868" w:rsidRDefault="00EB0A37" w:rsidP="00EB0A37">
            <w:pPr>
              <w:spacing w:after="0" w:line="240" w:lineRule="auto"/>
              <w:ind w:left="-85" w:right="-79"/>
              <w:jc w:val="center"/>
              <w:rPr>
                <w:rFonts w:ascii="Times New Roman" w:hAnsi="Times New Roman"/>
                <w:b/>
                <w:sz w:val="24"/>
                <w:szCs w:val="24"/>
              </w:rPr>
            </w:pPr>
          </w:p>
        </w:tc>
        <w:tc>
          <w:tcPr>
            <w:tcW w:w="425" w:type="dxa"/>
            <w:vAlign w:val="center"/>
          </w:tcPr>
          <w:p w:rsidR="00EB0A37" w:rsidRPr="00C94678" w:rsidRDefault="00EB0A37" w:rsidP="00EB0A37">
            <w:pPr>
              <w:spacing w:after="0" w:line="240" w:lineRule="auto"/>
              <w:ind w:left="-85" w:right="-79"/>
              <w:jc w:val="center"/>
              <w:rPr>
                <w:rFonts w:ascii="Times New Roman" w:hAnsi="Times New Roman"/>
                <w:b/>
                <w:sz w:val="24"/>
                <w:szCs w:val="24"/>
              </w:rPr>
            </w:pPr>
            <w:r>
              <w:rPr>
                <w:rFonts w:ascii="Times New Roman" w:hAnsi="Times New Roman"/>
                <w:b/>
                <w:sz w:val="24"/>
                <w:szCs w:val="24"/>
              </w:rPr>
              <w:t>F</w:t>
            </w:r>
          </w:p>
        </w:tc>
        <w:tc>
          <w:tcPr>
            <w:tcW w:w="567" w:type="dxa"/>
            <w:vAlign w:val="center"/>
          </w:tcPr>
          <w:p w:rsidR="00EB0A37" w:rsidRPr="00943868" w:rsidRDefault="00EB0A37" w:rsidP="00EB0A37">
            <w:pPr>
              <w:spacing w:after="0" w:line="240" w:lineRule="auto"/>
              <w:ind w:left="-85" w:right="-79"/>
              <w:jc w:val="center"/>
              <w:rPr>
                <w:rFonts w:ascii="Times New Roman" w:hAnsi="Times New Roman"/>
                <w:b/>
                <w:sz w:val="24"/>
                <w:szCs w:val="24"/>
              </w:rPr>
            </w:pPr>
            <w:r w:rsidRPr="00943868">
              <w:rPr>
                <w:rFonts w:ascii="Times New Roman" w:hAnsi="Times New Roman"/>
                <w:b/>
                <w:sz w:val="24"/>
                <w:szCs w:val="24"/>
              </w:rPr>
              <w:t>%</w:t>
            </w:r>
          </w:p>
        </w:tc>
        <w:tc>
          <w:tcPr>
            <w:tcW w:w="425" w:type="dxa"/>
            <w:vAlign w:val="center"/>
          </w:tcPr>
          <w:p w:rsidR="00EB0A37" w:rsidRPr="00943868" w:rsidRDefault="00EB0A37" w:rsidP="00EB0A37">
            <w:pPr>
              <w:spacing w:after="0" w:line="240" w:lineRule="auto"/>
              <w:ind w:left="-85" w:right="-79"/>
              <w:jc w:val="center"/>
              <w:rPr>
                <w:rFonts w:ascii="Times New Roman" w:hAnsi="Times New Roman"/>
                <w:b/>
                <w:sz w:val="24"/>
                <w:szCs w:val="24"/>
              </w:rPr>
            </w:pPr>
            <w:r>
              <w:rPr>
                <w:rFonts w:ascii="Times New Roman" w:hAnsi="Times New Roman"/>
                <w:b/>
                <w:sz w:val="24"/>
                <w:szCs w:val="24"/>
              </w:rPr>
              <w:t>f</w:t>
            </w:r>
          </w:p>
        </w:tc>
        <w:tc>
          <w:tcPr>
            <w:tcW w:w="567" w:type="dxa"/>
            <w:vAlign w:val="center"/>
          </w:tcPr>
          <w:p w:rsidR="00EB0A37" w:rsidRPr="00943868" w:rsidRDefault="00EB0A37" w:rsidP="00EB0A37">
            <w:pPr>
              <w:spacing w:after="0" w:line="240" w:lineRule="auto"/>
              <w:ind w:left="-85" w:right="-79"/>
              <w:jc w:val="center"/>
              <w:rPr>
                <w:rFonts w:ascii="Times New Roman" w:hAnsi="Times New Roman"/>
                <w:b/>
                <w:sz w:val="24"/>
                <w:szCs w:val="24"/>
              </w:rPr>
            </w:pPr>
            <w:r w:rsidRPr="00943868">
              <w:rPr>
                <w:rFonts w:ascii="Times New Roman" w:hAnsi="Times New Roman"/>
                <w:b/>
                <w:sz w:val="24"/>
                <w:szCs w:val="24"/>
              </w:rPr>
              <w:t>%</w:t>
            </w:r>
          </w:p>
        </w:tc>
        <w:tc>
          <w:tcPr>
            <w:tcW w:w="426" w:type="dxa"/>
            <w:vAlign w:val="center"/>
          </w:tcPr>
          <w:p w:rsidR="00EB0A37" w:rsidRPr="00943868" w:rsidRDefault="00EB0A37" w:rsidP="00EB0A37">
            <w:pPr>
              <w:spacing w:after="0" w:line="240" w:lineRule="auto"/>
              <w:ind w:left="-85" w:right="-79"/>
              <w:jc w:val="center"/>
              <w:rPr>
                <w:rFonts w:ascii="Times New Roman" w:hAnsi="Times New Roman"/>
                <w:b/>
                <w:sz w:val="24"/>
                <w:szCs w:val="24"/>
              </w:rPr>
            </w:pPr>
            <w:r>
              <w:rPr>
                <w:rFonts w:ascii="Times New Roman" w:hAnsi="Times New Roman"/>
                <w:b/>
                <w:sz w:val="24"/>
                <w:szCs w:val="24"/>
              </w:rPr>
              <w:t>F</w:t>
            </w:r>
          </w:p>
        </w:tc>
        <w:tc>
          <w:tcPr>
            <w:tcW w:w="567" w:type="dxa"/>
            <w:vAlign w:val="center"/>
          </w:tcPr>
          <w:p w:rsidR="00EB0A37" w:rsidRPr="00943868" w:rsidRDefault="00EB0A37" w:rsidP="00EB0A37">
            <w:pPr>
              <w:spacing w:after="0" w:line="240" w:lineRule="auto"/>
              <w:ind w:left="-85" w:right="-79"/>
              <w:jc w:val="center"/>
              <w:rPr>
                <w:rFonts w:ascii="Times New Roman" w:hAnsi="Times New Roman"/>
                <w:b/>
                <w:sz w:val="24"/>
                <w:szCs w:val="24"/>
              </w:rPr>
            </w:pPr>
            <w:r w:rsidRPr="00943868">
              <w:rPr>
                <w:rFonts w:ascii="Times New Roman" w:hAnsi="Times New Roman"/>
                <w:b/>
                <w:sz w:val="24"/>
                <w:szCs w:val="24"/>
              </w:rPr>
              <w:t>%</w:t>
            </w:r>
          </w:p>
        </w:tc>
        <w:tc>
          <w:tcPr>
            <w:tcW w:w="992" w:type="dxa"/>
            <w:vMerge/>
            <w:tcBorders>
              <w:bottom w:val="nil"/>
            </w:tcBorders>
            <w:vAlign w:val="center"/>
          </w:tcPr>
          <w:p w:rsidR="00EB0A37" w:rsidRPr="00943868" w:rsidRDefault="00EB0A37" w:rsidP="00EB0A37">
            <w:pPr>
              <w:spacing w:after="0" w:line="240" w:lineRule="auto"/>
              <w:ind w:left="-85" w:right="-80"/>
              <w:jc w:val="center"/>
              <w:rPr>
                <w:rFonts w:ascii="Times New Roman" w:hAnsi="Times New Roman"/>
                <w:b/>
                <w:sz w:val="24"/>
                <w:szCs w:val="24"/>
              </w:rPr>
            </w:pPr>
          </w:p>
        </w:tc>
      </w:tr>
      <w:tr w:rsidR="00EB0A37" w:rsidRPr="00943868" w:rsidTr="00EB0A37">
        <w:trPr>
          <w:cantSplit/>
          <w:trHeight w:val="16"/>
        </w:trPr>
        <w:tc>
          <w:tcPr>
            <w:tcW w:w="421" w:type="dxa"/>
          </w:tcPr>
          <w:p w:rsidR="00EB0A37" w:rsidRPr="00943868" w:rsidRDefault="00EB0A37" w:rsidP="00EB0A37">
            <w:pPr>
              <w:spacing w:after="0" w:line="240" w:lineRule="auto"/>
              <w:ind w:left="-85" w:right="-79"/>
              <w:jc w:val="center"/>
              <w:rPr>
                <w:rFonts w:ascii="Times New Roman" w:hAnsi="Times New Roman"/>
                <w:sz w:val="24"/>
                <w:szCs w:val="24"/>
              </w:rPr>
            </w:pPr>
            <w:r w:rsidRPr="00943868">
              <w:rPr>
                <w:rFonts w:ascii="Times New Roman" w:hAnsi="Times New Roman"/>
                <w:sz w:val="24"/>
                <w:szCs w:val="24"/>
              </w:rPr>
              <w:t>1.</w:t>
            </w:r>
          </w:p>
        </w:tc>
        <w:tc>
          <w:tcPr>
            <w:tcW w:w="1105" w:type="dxa"/>
          </w:tcPr>
          <w:p w:rsidR="00EB0A37" w:rsidRPr="00943868" w:rsidRDefault="00EB0A37" w:rsidP="00EB0A37">
            <w:pPr>
              <w:spacing w:after="0" w:line="240" w:lineRule="auto"/>
              <w:ind w:left="-38" w:right="-79"/>
              <w:jc w:val="both"/>
              <w:rPr>
                <w:rFonts w:ascii="Times New Roman" w:hAnsi="Times New Roman"/>
                <w:sz w:val="24"/>
                <w:szCs w:val="24"/>
              </w:rPr>
            </w:pPr>
            <w:r>
              <w:rPr>
                <w:rFonts w:ascii="Times New Roman" w:hAnsi="Times New Roman"/>
                <w:sz w:val="24"/>
                <w:szCs w:val="24"/>
              </w:rPr>
              <w:t xml:space="preserve">Resiko Tinggi </w:t>
            </w:r>
          </w:p>
        </w:tc>
        <w:tc>
          <w:tcPr>
            <w:tcW w:w="425" w:type="dxa"/>
          </w:tcPr>
          <w:p w:rsidR="00EB0A37" w:rsidRPr="00BB3C8B"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8</w:t>
            </w:r>
          </w:p>
        </w:tc>
        <w:tc>
          <w:tcPr>
            <w:tcW w:w="567" w:type="dxa"/>
          </w:tcPr>
          <w:p w:rsidR="00EB0A37" w:rsidRPr="00D56C52"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80,0</w:t>
            </w:r>
          </w:p>
        </w:tc>
        <w:tc>
          <w:tcPr>
            <w:tcW w:w="425" w:type="dxa"/>
          </w:tcPr>
          <w:p w:rsidR="00EB0A37" w:rsidRPr="00943868"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2</w:t>
            </w:r>
          </w:p>
        </w:tc>
        <w:tc>
          <w:tcPr>
            <w:tcW w:w="567" w:type="dxa"/>
          </w:tcPr>
          <w:p w:rsidR="00EB0A37" w:rsidRPr="00D56C52"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20,0</w:t>
            </w:r>
          </w:p>
        </w:tc>
        <w:tc>
          <w:tcPr>
            <w:tcW w:w="426" w:type="dxa"/>
          </w:tcPr>
          <w:p w:rsidR="00EB0A37" w:rsidRPr="00943868"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10</w:t>
            </w:r>
          </w:p>
        </w:tc>
        <w:tc>
          <w:tcPr>
            <w:tcW w:w="567" w:type="dxa"/>
          </w:tcPr>
          <w:p w:rsidR="00EB0A37" w:rsidRPr="00943868"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100</w:t>
            </w:r>
          </w:p>
        </w:tc>
        <w:tc>
          <w:tcPr>
            <w:tcW w:w="992" w:type="dxa"/>
            <w:vMerge w:val="restart"/>
            <w:vAlign w:val="center"/>
          </w:tcPr>
          <w:p w:rsidR="00EB0A37" w:rsidRPr="00D56C52" w:rsidRDefault="00EB0A37" w:rsidP="00EB0A37">
            <w:pPr>
              <w:spacing w:after="0" w:line="240" w:lineRule="auto"/>
              <w:ind w:left="-85" w:right="-80"/>
              <w:jc w:val="center"/>
              <w:rPr>
                <w:rFonts w:ascii="Times New Roman" w:hAnsi="Times New Roman"/>
                <w:sz w:val="24"/>
                <w:szCs w:val="24"/>
              </w:rPr>
            </w:pPr>
            <w:r>
              <w:rPr>
                <w:rFonts w:ascii="Times New Roman" w:hAnsi="Times New Roman"/>
                <w:sz w:val="24"/>
                <w:szCs w:val="24"/>
              </w:rPr>
              <w:t>0,027</w:t>
            </w:r>
          </w:p>
        </w:tc>
      </w:tr>
      <w:tr w:rsidR="00EB0A37" w:rsidRPr="00943868" w:rsidTr="00EB0A37">
        <w:trPr>
          <w:cantSplit/>
          <w:trHeight w:val="14"/>
        </w:trPr>
        <w:tc>
          <w:tcPr>
            <w:tcW w:w="421" w:type="dxa"/>
            <w:vAlign w:val="center"/>
          </w:tcPr>
          <w:p w:rsidR="00EB0A37" w:rsidRPr="00943868"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2.</w:t>
            </w:r>
          </w:p>
        </w:tc>
        <w:tc>
          <w:tcPr>
            <w:tcW w:w="1105" w:type="dxa"/>
            <w:vAlign w:val="center"/>
          </w:tcPr>
          <w:p w:rsidR="00EB0A37" w:rsidRPr="00A06AF6" w:rsidRDefault="00EB0A37" w:rsidP="00EB0A37">
            <w:pPr>
              <w:spacing w:after="0" w:line="240" w:lineRule="auto"/>
              <w:ind w:left="-85" w:right="-79"/>
              <w:rPr>
                <w:rFonts w:ascii="Times New Roman" w:hAnsi="Times New Roman"/>
                <w:sz w:val="24"/>
                <w:szCs w:val="24"/>
              </w:rPr>
            </w:pPr>
            <w:r>
              <w:rPr>
                <w:rFonts w:ascii="Times New Roman" w:hAnsi="Times New Roman"/>
                <w:sz w:val="24"/>
                <w:szCs w:val="24"/>
              </w:rPr>
              <w:t>Resiko Rendah</w:t>
            </w:r>
          </w:p>
        </w:tc>
        <w:tc>
          <w:tcPr>
            <w:tcW w:w="425" w:type="dxa"/>
            <w:vAlign w:val="center"/>
          </w:tcPr>
          <w:p w:rsidR="00EB0A37" w:rsidRPr="00BB3C8B"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9</w:t>
            </w:r>
          </w:p>
        </w:tc>
        <w:tc>
          <w:tcPr>
            <w:tcW w:w="567" w:type="dxa"/>
            <w:vAlign w:val="center"/>
          </w:tcPr>
          <w:p w:rsidR="00EB0A37" w:rsidRPr="00D56C52"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36,0</w:t>
            </w:r>
          </w:p>
        </w:tc>
        <w:tc>
          <w:tcPr>
            <w:tcW w:w="425" w:type="dxa"/>
            <w:vAlign w:val="center"/>
          </w:tcPr>
          <w:p w:rsidR="00EB0A37" w:rsidRPr="00943868"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16</w:t>
            </w:r>
          </w:p>
        </w:tc>
        <w:tc>
          <w:tcPr>
            <w:tcW w:w="567" w:type="dxa"/>
            <w:vAlign w:val="center"/>
          </w:tcPr>
          <w:p w:rsidR="00EB0A37" w:rsidRPr="00D56C52"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64,0</w:t>
            </w:r>
          </w:p>
        </w:tc>
        <w:tc>
          <w:tcPr>
            <w:tcW w:w="426" w:type="dxa"/>
            <w:vAlign w:val="center"/>
          </w:tcPr>
          <w:p w:rsidR="00EB0A37" w:rsidRPr="00943868"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25</w:t>
            </w:r>
          </w:p>
        </w:tc>
        <w:tc>
          <w:tcPr>
            <w:tcW w:w="567" w:type="dxa"/>
            <w:vAlign w:val="center"/>
          </w:tcPr>
          <w:p w:rsidR="00EB0A37" w:rsidRPr="00943868"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100</w:t>
            </w:r>
          </w:p>
        </w:tc>
        <w:tc>
          <w:tcPr>
            <w:tcW w:w="992" w:type="dxa"/>
            <w:vMerge/>
            <w:vAlign w:val="center"/>
          </w:tcPr>
          <w:p w:rsidR="00EB0A37" w:rsidRPr="00943868" w:rsidRDefault="00EB0A37" w:rsidP="00EB0A37">
            <w:pPr>
              <w:spacing w:after="0" w:line="240" w:lineRule="auto"/>
              <w:ind w:left="-85" w:right="-80"/>
              <w:jc w:val="center"/>
              <w:rPr>
                <w:rFonts w:ascii="Times New Roman" w:hAnsi="Times New Roman"/>
                <w:sz w:val="24"/>
                <w:szCs w:val="24"/>
              </w:rPr>
            </w:pPr>
          </w:p>
        </w:tc>
      </w:tr>
      <w:tr w:rsidR="00EB0A37" w:rsidRPr="00943868" w:rsidTr="00EB0A37">
        <w:trPr>
          <w:cantSplit/>
          <w:trHeight w:val="77"/>
        </w:trPr>
        <w:tc>
          <w:tcPr>
            <w:tcW w:w="421" w:type="dxa"/>
            <w:vAlign w:val="center"/>
          </w:tcPr>
          <w:p w:rsidR="00EB0A37" w:rsidRPr="00943868" w:rsidRDefault="00EB0A37" w:rsidP="00EB0A37">
            <w:pPr>
              <w:spacing w:after="0" w:line="240" w:lineRule="auto"/>
              <w:ind w:left="-85" w:right="-79"/>
              <w:jc w:val="center"/>
              <w:rPr>
                <w:rFonts w:ascii="Times New Roman" w:hAnsi="Times New Roman"/>
                <w:sz w:val="24"/>
                <w:szCs w:val="24"/>
              </w:rPr>
            </w:pPr>
          </w:p>
        </w:tc>
        <w:tc>
          <w:tcPr>
            <w:tcW w:w="1105" w:type="dxa"/>
            <w:vAlign w:val="center"/>
          </w:tcPr>
          <w:p w:rsidR="00EB0A37" w:rsidRPr="00943868" w:rsidRDefault="00EB0A37" w:rsidP="00EB0A37">
            <w:pPr>
              <w:spacing w:after="0" w:line="240" w:lineRule="auto"/>
              <w:ind w:left="-85" w:right="-79"/>
              <w:jc w:val="center"/>
              <w:rPr>
                <w:rFonts w:ascii="Times New Roman" w:hAnsi="Times New Roman"/>
                <w:sz w:val="24"/>
                <w:szCs w:val="24"/>
              </w:rPr>
            </w:pPr>
            <w:r w:rsidRPr="00943868">
              <w:rPr>
                <w:rFonts w:ascii="Times New Roman" w:hAnsi="Times New Roman"/>
                <w:sz w:val="24"/>
                <w:szCs w:val="24"/>
              </w:rPr>
              <w:t>Jumlah</w:t>
            </w:r>
          </w:p>
        </w:tc>
        <w:tc>
          <w:tcPr>
            <w:tcW w:w="425" w:type="dxa"/>
            <w:vAlign w:val="center"/>
          </w:tcPr>
          <w:p w:rsidR="00EB0A37" w:rsidRPr="00BB3C8B"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17</w:t>
            </w:r>
          </w:p>
        </w:tc>
        <w:tc>
          <w:tcPr>
            <w:tcW w:w="567" w:type="dxa"/>
            <w:vAlign w:val="center"/>
          </w:tcPr>
          <w:p w:rsidR="00EB0A37" w:rsidRPr="00765607"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w:t>
            </w:r>
          </w:p>
        </w:tc>
        <w:tc>
          <w:tcPr>
            <w:tcW w:w="425" w:type="dxa"/>
            <w:vAlign w:val="center"/>
          </w:tcPr>
          <w:p w:rsidR="00EB0A37" w:rsidRPr="00D56C52"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18</w:t>
            </w:r>
          </w:p>
        </w:tc>
        <w:tc>
          <w:tcPr>
            <w:tcW w:w="567" w:type="dxa"/>
            <w:vAlign w:val="center"/>
          </w:tcPr>
          <w:p w:rsidR="00EB0A37" w:rsidRPr="00765607"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w:t>
            </w:r>
          </w:p>
        </w:tc>
        <w:tc>
          <w:tcPr>
            <w:tcW w:w="426" w:type="dxa"/>
            <w:vAlign w:val="center"/>
          </w:tcPr>
          <w:p w:rsidR="00EB0A37" w:rsidRPr="00943868" w:rsidRDefault="00EB0A37" w:rsidP="00EB0A37">
            <w:pPr>
              <w:spacing w:after="0" w:line="240" w:lineRule="auto"/>
              <w:ind w:left="-85" w:right="-79"/>
              <w:jc w:val="center"/>
              <w:rPr>
                <w:rFonts w:ascii="Times New Roman" w:hAnsi="Times New Roman"/>
                <w:sz w:val="24"/>
                <w:szCs w:val="24"/>
              </w:rPr>
            </w:pPr>
            <w:r w:rsidRPr="00943868">
              <w:rPr>
                <w:rFonts w:ascii="Times New Roman" w:hAnsi="Times New Roman"/>
                <w:sz w:val="24"/>
                <w:szCs w:val="24"/>
              </w:rPr>
              <w:t>35</w:t>
            </w:r>
          </w:p>
        </w:tc>
        <w:tc>
          <w:tcPr>
            <w:tcW w:w="567" w:type="dxa"/>
            <w:vAlign w:val="center"/>
          </w:tcPr>
          <w:p w:rsidR="00EB0A37" w:rsidRPr="00765607"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100</w:t>
            </w:r>
          </w:p>
        </w:tc>
        <w:tc>
          <w:tcPr>
            <w:tcW w:w="992" w:type="dxa"/>
            <w:vMerge/>
            <w:vAlign w:val="center"/>
          </w:tcPr>
          <w:p w:rsidR="00EB0A37" w:rsidRPr="00943868" w:rsidRDefault="00EB0A37" w:rsidP="00EB0A37">
            <w:pPr>
              <w:spacing w:after="0" w:line="240" w:lineRule="auto"/>
              <w:ind w:left="-85" w:right="-80"/>
              <w:jc w:val="center"/>
              <w:rPr>
                <w:rFonts w:ascii="Times New Roman" w:hAnsi="Times New Roman"/>
                <w:sz w:val="24"/>
                <w:szCs w:val="24"/>
              </w:rPr>
            </w:pPr>
          </w:p>
        </w:tc>
      </w:tr>
    </w:tbl>
    <w:p w:rsidR="00E85154" w:rsidRDefault="00F96012" w:rsidP="00F96012">
      <w:pPr>
        <w:pStyle w:val="ListParagraph"/>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Tabel 3</w:t>
      </w:r>
    </w:p>
    <w:p w:rsidR="00F96012" w:rsidRPr="00AD5B62" w:rsidRDefault="00EB0A37" w:rsidP="00AD5B62">
      <w:pPr>
        <w:pStyle w:val="ListParagraph"/>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Distribusi Responde</w:t>
      </w:r>
      <w:r>
        <w:rPr>
          <w:rFonts w:ascii="Times New Roman" w:hAnsi="Times New Roman" w:cs="Times New Roman"/>
          <w:b/>
          <w:sz w:val="24"/>
          <w:szCs w:val="24"/>
          <w:lang w:val="id-ID"/>
        </w:rPr>
        <w:t xml:space="preserve">n </w:t>
      </w:r>
      <w:r w:rsidR="00F96012">
        <w:rPr>
          <w:rFonts w:ascii="Times New Roman" w:hAnsi="Times New Roman" w:cs="Times New Roman"/>
          <w:b/>
          <w:sz w:val="24"/>
          <w:szCs w:val="24"/>
        </w:rPr>
        <w:t>Berdasarkan</w:t>
      </w:r>
      <w:r w:rsidR="00AD5B62">
        <w:rPr>
          <w:rFonts w:ascii="Times New Roman" w:hAnsi="Times New Roman" w:cs="Times New Roman"/>
          <w:b/>
          <w:sz w:val="24"/>
          <w:szCs w:val="24"/>
          <w:lang w:val="id-ID"/>
        </w:rPr>
        <w:t xml:space="preserve"> </w:t>
      </w:r>
      <w:r w:rsidR="00F96012" w:rsidRPr="00AD5B62">
        <w:rPr>
          <w:rFonts w:ascii="Times New Roman" w:hAnsi="Times New Roman" w:cs="Times New Roman"/>
          <w:b/>
          <w:sz w:val="24"/>
          <w:szCs w:val="24"/>
        </w:rPr>
        <w:t>Paritas Ibu di Puskemas Talang</w:t>
      </w:r>
      <w:r w:rsidR="00AD5B62">
        <w:rPr>
          <w:rFonts w:ascii="Times New Roman" w:hAnsi="Times New Roman" w:cs="Times New Roman"/>
          <w:b/>
          <w:sz w:val="24"/>
          <w:szCs w:val="24"/>
          <w:lang w:val="id-ID"/>
        </w:rPr>
        <w:t xml:space="preserve"> </w:t>
      </w:r>
      <w:r w:rsidR="00F96012" w:rsidRPr="00AD5B62">
        <w:rPr>
          <w:rFonts w:ascii="Times New Roman" w:hAnsi="Times New Roman" w:cs="Times New Roman"/>
          <w:b/>
          <w:sz w:val="24"/>
          <w:szCs w:val="24"/>
        </w:rPr>
        <w:t>Ratu Palembang</w:t>
      </w:r>
      <w:r w:rsidR="00AD5B62">
        <w:rPr>
          <w:rFonts w:ascii="Times New Roman" w:hAnsi="Times New Roman" w:cs="Times New Roman"/>
          <w:b/>
          <w:sz w:val="24"/>
          <w:szCs w:val="24"/>
          <w:lang w:val="id-ID"/>
        </w:rPr>
        <w:t xml:space="preserve"> </w:t>
      </w:r>
      <w:r w:rsidR="00F96012" w:rsidRPr="00AD5B62">
        <w:rPr>
          <w:rFonts w:ascii="Times New Roman" w:hAnsi="Times New Roman" w:cs="Times New Roman"/>
          <w:b/>
          <w:sz w:val="24"/>
          <w:szCs w:val="24"/>
        </w:rPr>
        <w:t>Tahun 2014</w:t>
      </w:r>
    </w:p>
    <w:tbl>
      <w:tblPr>
        <w:tblpPr w:leftFromText="180" w:rightFromText="180" w:vertAnchor="text" w:horzAnchor="margin" w:tblpY="128"/>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2263"/>
        <w:gridCol w:w="567"/>
        <w:gridCol w:w="708"/>
      </w:tblGrid>
      <w:tr w:rsidR="00AD5B62" w:rsidRPr="000F0389" w:rsidTr="00EB0A37">
        <w:trPr>
          <w:trHeight w:val="104"/>
        </w:trPr>
        <w:tc>
          <w:tcPr>
            <w:tcW w:w="539" w:type="dxa"/>
            <w:vAlign w:val="center"/>
          </w:tcPr>
          <w:p w:rsidR="00AD5B62" w:rsidRPr="000F0389" w:rsidRDefault="00AD5B62" w:rsidP="00EB0A37">
            <w:pPr>
              <w:pStyle w:val="BodyTextIndent"/>
              <w:spacing w:before="0"/>
              <w:ind w:left="-40" w:right="-11"/>
              <w:jc w:val="center"/>
              <w:rPr>
                <w:b/>
                <w:i w:val="0"/>
                <w:lang w:val="id-ID"/>
              </w:rPr>
            </w:pPr>
            <w:r w:rsidRPr="000F0389">
              <w:rPr>
                <w:b/>
                <w:i w:val="0"/>
                <w:lang w:val="id-ID"/>
              </w:rPr>
              <w:t>No</w:t>
            </w:r>
          </w:p>
        </w:tc>
        <w:tc>
          <w:tcPr>
            <w:tcW w:w="2263" w:type="dxa"/>
            <w:vAlign w:val="center"/>
          </w:tcPr>
          <w:p w:rsidR="00AD5B62" w:rsidRPr="000F0389" w:rsidRDefault="00AD5B62" w:rsidP="00EB0A37">
            <w:pPr>
              <w:pStyle w:val="BodyTextIndent"/>
              <w:spacing w:before="0"/>
              <w:ind w:left="0" w:right="-11"/>
              <w:jc w:val="center"/>
              <w:rPr>
                <w:b/>
                <w:i w:val="0"/>
              </w:rPr>
            </w:pPr>
            <w:r>
              <w:rPr>
                <w:b/>
                <w:i w:val="0"/>
              </w:rPr>
              <w:t>Paritas Ibu</w:t>
            </w:r>
          </w:p>
        </w:tc>
        <w:tc>
          <w:tcPr>
            <w:tcW w:w="567" w:type="dxa"/>
            <w:vAlign w:val="center"/>
          </w:tcPr>
          <w:p w:rsidR="00AD5B62" w:rsidRPr="000F0389" w:rsidRDefault="00AD5B62" w:rsidP="00EB0A37">
            <w:pPr>
              <w:pStyle w:val="BodyTextIndent"/>
              <w:spacing w:before="0"/>
              <w:ind w:left="-40" w:right="-11"/>
              <w:jc w:val="center"/>
              <w:rPr>
                <w:b/>
                <w:i w:val="0"/>
              </w:rPr>
            </w:pPr>
            <w:r>
              <w:rPr>
                <w:b/>
                <w:i w:val="0"/>
              </w:rPr>
              <w:t xml:space="preserve"> (f)</w:t>
            </w:r>
          </w:p>
        </w:tc>
        <w:tc>
          <w:tcPr>
            <w:tcW w:w="708" w:type="dxa"/>
            <w:vAlign w:val="center"/>
          </w:tcPr>
          <w:p w:rsidR="00AD5B62" w:rsidRPr="000F0389" w:rsidRDefault="00AD5B62" w:rsidP="00EB0A37">
            <w:pPr>
              <w:pStyle w:val="BodyTextIndent"/>
              <w:spacing w:before="0"/>
              <w:ind w:left="-40" w:right="-11"/>
              <w:jc w:val="center"/>
              <w:rPr>
                <w:b/>
                <w:i w:val="0"/>
              </w:rPr>
            </w:pPr>
            <w:r>
              <w:rPr>
                <w:b/>
                <w:i w:val="0"/>
              </w:rPr>
              <w:t xml:space="preserve"> (</w:t>
            </w:r>
            <w:r w:rsidRPr="000F0389">
              <w:rPr>
                <w:b/>
                <w:i w:val="0"/>
              </w:rPr>
              <w:t>%</w:t>
            </w:r>
            <w:r>
              <w:rPr>
                <w:b/>
                <w:i w:val="0"/>
              </w:rPr>
              <w:t>)</w:t>
            </w:r>
          </w:p>
        </w:tc>
      </w:tr>
      <w:tr w:rsidR="00AD5B62" w:rsidRPr="000F0389" w:rsidTr="00EB0A37">
        <w:trPr>
          <w:trHeight w:val="271"/>
        </w:trPr>
        <w:tc>
          <w:tcPr>
            <w:tcW w:w="539" w:type="dxa"/>
            <w:vAlign w:val="center"/>
          </w:tcPr>
          <w:p w:rsidR="00AD5B62" w:rsidRPr="000F0389" w:rsidRDefault="00AD5B62" w:rsidP="00EB0A37">
            <w:pPr>
              <w:pStyle w:val="BodyTextIndent"/>
              <w:spacing w:before="0"/>
              <w:ind w:left="-40" w:right="-11"/>
              <w:jc w:val="center"/>
              <w:rPr>
                <w:i w:val="0"/>
                <w:lang w:val="id-ID"/>
              </w:rPr>
            </w:pPr>
            <w:r w:rsidRPr="000F0389">
              <w:rPr>
                <w:i w:val="0"/>
                <w:lang w:val="id-ID"/>
              </w:rPr>
              <w:t>1.</w:t>
            </w:r>
          </w:p>
        </w:tc>
        <w:tc>
          <w:tcPr>
            <w:tcW w:w="2263" w:type="dxa"/>
            <w:vAlign w:val="center"/>
          </w:tcPr>
          <w:p w:rsidR="00AD5B62" w:rsidRPr="000F0389" w:rsidRDefault="00AD5B62" w:rsidP="00EB0A37">
            <w:pPr>
              <w:pStyle w:val="BodyTextIndent"/>
              <w:spacing w:before="0"/>
              <w:ind w:left="-40" w:right="-11"/>
              <w:rPr>
                <w:i w:val="0"/>
              </w:rPr>
            </w:pPr>
            <w:r>
              <w:rPr>
                <w:i w:val="0"/>
              </w:rPr>
              <w:t>Paritas Tinggi</w:t>
            </w:r>
          </w:p>
        </w:tc>
        <w:tc>
          <w:tcPr>
            <w:tcW w:w="567" w:type="dxa"/>
            <w:vAlign w:val="center"/>
          </w:tcPr>
          <w:p w:rsidR="00AD5B62" w:rsidRPr="000F0389" w:rsidRDefault="00AD5B62" w:rsidP="00EB0A37">
            <w:pPr>
              <w:pStyle w:val="BodyTextIndent"/>
              <w:spacing w:before="0"/>
              <w:ind w:left="-40" w:right="-11"/>
              <w:jc w:val="center"/>
              <w:rPr>
                <w:i w:val="0"/>
                <w:color w:val="000000"/>
              </w:rPr>
            </w:pPr>
            <w:r>
              <w:rPr>
                <w:i w:val="0"/>
                <w:color w:val="000000"/>
              </w:rPr>
              <w:t>21</w:t>
            </w:r>
          </w:p>
        </w:tc>
        <w:tc>
          <w:tcPr>
            <w:tcW w:w="708" w:type="dxa"/>
            <w:vAlign w:val="center"/>
          </w:tcPr>
          <w:p w:rsidR="00AD5B62" w:rsidRPr="000F0389" w:rsidRDefault="00AD5B62" w:rsidP="00EB0A37">
            <w:pPr>
              <w:pStyle w:val="BodyTextIndent"/>
              <w:spacing w:before="0"/>
              <w:ind w:left="-40" w:right="-11"/>
              <w:jc w:val="center"/>
              <w:rPr>
                <w:i w:val="0"/>
                <w:color w:val="000000"/>
              </w:rPr>
            </w:pPr>
            <w:r>
              <w:rPr>
                <w:i w:val="0"/>
                <w:color w:val="000000"/>
              </w:rPr>
              <w:t>60,0</w:t>
            </w:r>
          </w:p>
        </w:tc>
      </w:tr>
      <w:tr w:rsidR="00AD5B62" w:rsidRPr="000F0389" w:rsidTr="00EB0A37">
        <w:trPr>
          <w:trHeight w:val="327"/>
        </w:trPr>
        <w:tc>
          <w:tcPr>
            <w:tcW w:w="539" w:type="dxa"/>
            <w:vAlign w:val="center"/>
          </w:tcPr>
          <w:p w:rsidR="00AD5B62" w:rsidRPr="000F0389" w:rsidRDefault="00AD5B62" w:rsidP="00EB0A37">
            <w:pPr>
              <w:pStyle w:val="BodyTextIndent"/>
              <w:spacing w:before="0"/>
              <w:ind w:left="-40" w:right="-11"/>
              <w:jc w:val="center"/>
              <w:rPr>
                <w:i w:val="0"/>
                <w:lang w:val="id-ID"/>
              </w:rPr>
            </w:pPr>
            <w:r w:rsidRPr="000F0389">
              <w:rPr>
                <w:i w:val="0"/>
                <w:lang w:val="id-ID"/>
              </w:rPr>
              <w:t>2.</w:t>
            </w:r>
          </w:p>
        </w:tc>
        <w:tc>
          <w:tcPr>
            <w:tcW w:w="2263" w:type="dxa"/>
            <w:vAlign w:val="center"/>
          </w:tcPr>
          <w:p w:rsidR="00AD5B62" w:rsidRDefault="00AD5B62" w:rsidP="00EB0A37">
            <w:pPr>
              <w:pStyle w:val="BodyTextIndent"/>
              <w:spacing w:before="0"/>
              <w:ind w:left="-40" w:right="-11"/>
              <w:rPr>
                <w:i w:val="0"/>
              </w:rPr>
            </w:pPr>
            <w:r>
              <w:rPr>
                <w:i w:val="0"/>
              </w:rPr>
              <w:t>Paritas Rendah</w:t>
            </w:r>
          </w:p>
        </w:tc>
        <w:tc>
          <w:tcPr>
            <w:tcW w:w="567" w:type="dxa"/>
            <w:vAlign w:val="center"/>
          </w:tcPr>
          <w:p w:rsidR="00AD5B62" w:rsidRDefault="00AD5B62" w:rsidP="00EB0A37">
            <w:pPr>
              <w:pStyle w:val="BodyTextIndent"/>
              <w:spacing w:before="0"/>
              <w:ind w:left="-40" w:right="-11"/>
              <w:jc w:val="center"/>
              <w:rPr>
                <w:i w:val="0"/>
                <w:color w:val="000000"/>
              </w:rPr>
            </w:pPr>
            <w:r>
              <w:rPr>
                <w:i w:val="0"/>
                <w:color w:val="000000"/>
              </w:rPr>
              <w:t>14</w:t>
            </w:r>
          </w:p>
        </w:tc>
        <w:tc>
          <w:tcPr>
            <w:tcW w:w="708" w:type="dxa"/>
            <w:vAlign w:val="center"/>
          </w:tcPr>
          <w:p w:rsidR="00AD5B62" w:rsidRDefault="00AD5B62" w:rsidP="00EB0A37">
            <w:pPr>
              <w:pStyle w:val="BodyTextIndent"/>
              <w:spacing w:before="0"/>
              <w:ind w:left="-40" w:right="-11"/>
              <w:jc w:val="center"/>
              <w:rPr>
                <w:i w:val="0"/>
                <w:color w:val="000000"/>
              </w:rPr>
            </w:pPr>
            <w:r>
              <w:rPr>
                <w:i w:val="0"/>
                <w:color w:val="000000"/>
              </w:rPr>
              <w:t>40,0</w:t>
            </w:r>
          </w:p>
        </w:tc>
      </w:tr>
      <w:tr w:rsidR="00AD5B62" w:rsidRPr="000F0389" w:rsidTr="00EB0A37">
        <w:trPr>
          <w:trHeight w:val="106"/>
        </w:trPr>
        <w:tc>
          <w:tcPr>
            <w:tcW w:w="539" w:type="dxa"/>
          </w:tcPr>
          <w:p w:rsidR="00AD5B62" w:rsidRPr="000F0389" w:rsidRDefault="00AD5B62" w:rsidP="00EB0A37">
            <w:pPr>
              <w:pStyle w:val="BodyTextIndent"/>
              <w:spacing w:before="0"/>
              <w:ind w:left="-40" w:right="-11"/>
              <w:rPr>
                <w:b/>
                <w:i w:val="0"/>
                <w:lang w:val="id-ID"/>
              </w:rPr>
            </w:pPr>
          </w:p>
        </w:tc>
        <w:tc>
          <w:tcPr>
            <w:tcW w:w="2263" w:type="dxa"/>
          </w:tcPr>
          <w:p w:rsidR="00AD5B62" w:rsidRPr="000F0389" w:rsidRDefault="00AD5B62" w:rsidP="00EB0A37">
            <w:pPr>
              <w:pStyle w:val="BodyTextIndent"/>
              <w:spacing w:before="0"/>
              <w:ind w:left="-40" w:right="-11"/>
              <w:jc w:val="center"/>
              <w:rPr>
                <w:b/>
                <w:i w:val="0"/>
                <w:lang w:val="id-ID"/>
              </w:rPr>
            </w:pPr>
            <w:r w:rsidRPr="000F0389">
              <w:rPr>
                <w:b/>
                <w:i w:val="0"/>
                <w:lang w:val="id-ID"/>
              </w:rPr>
              <w:t xml:space="preserve">Jumlah </w:t>
            </w:r>
          </w:p>
        </w:tc>
        <w:tc>
          <w:tcPr>
            <w:tcW w:w="567" w:type="dxa"/>
          </w:tcPr>
          <w:p w:rsidR="00AD5B62" w:rsidRPr="000F0389" w:rsidRDefault="00AD5B62" w:rsidP="00EB0A37">
            <w:pPr>
              <w:pStyle w:val="BodyTextIndent"/>
              <w:spacing w:before="0"/>
              <w:ind w:left="-40" w:right="-11"/>
              <w:jc w:val="center"/>
              <w:rPr>
                <w:b/>
                <w:i w:val="0"/>
                <w:color w:val="000000"/>
              </w:rPr>
            </w:pPr>
            <w:r>
              <w:rPr>
                <w:b/>
                <w:i w:val="0"/>
                <w:color w:val="000000"/>
              </w:rPr>
              <w:t>35</w:t>
            </w:r>
          </w:p>
        </w:tc>
        <w:tc>
          <w:tcPr>
            <w:tcW w:w="708" w:type="dxa"/>
          </w:tcPr>
          <w:p w:rsidR="00AD5B62" w:rsidRPr="000F0389" w:rsidRDefault="00AD5B62" w:rsidP="00EB0A37">
            <w:pPr>
              <w:pStyle w:val="BodyTextIndent"/>
              <w:spacing w:before="0"/>
              <w:ind w:left="-40" w:right="-11"/>
              <w:jc w:val="center"/>
              <w:rPr>
                <w:b/>
                <w:i w:val="0"/>
                <w:color w:val="000000"/>
              </w:rPr>
            </w:pPr>
            <w:r>
              <w:rPr>
                <w:b/>
                <w:i w:val="0"/>
                <w:color w:val="000000"/>
              </w:rPr>
              <w:t>100</w:t>
            </w:r>
          </w:p>
        </w:tc>
      </w:tr>
    </w:tbl>
    <w:p w:rsidR="00705591" w:rsidRDefault="00705591" w:rsidP="00705591">
      <w:pPr>
        <w:spacing w:after="0" w:line="240" w:lineRule="auto"/>
        <w:jc w:val="both"/>
        <w:rPr>
          <w:rFonts w:ascii="Times New Roman" w:hAnsi="Times New Roman" w:cs="Times New Roman"/>
          <w:sz w:val="24"/>
          <w:szCs w:val="24"/>
        </w:rPr>
      </w:pPr>
    </w:p>
    <w:p w:rsidR="00F96012" w:rsidRDefault="00F96012" w:rsidP="00F960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Dari tabel 3 di atas, terlihat bahwa responden yang memiliki paritas tinggi sebanyak 21 orang (60,0%) lebih banyak dibandingkan dengan responden yang memiliki paritas  rendah sebanyak 14 responden (40,0%).</w:t>
      </w:r>
    </w:p>
    <w:p w:rsidR="00F96012" w:rsidRDefault="00F96012" w:rsidP="00F96012">
      <w:pPr>
        <w:spacing w:after="0" w:line="240" w:lineRule="auto"/>
        <w:ind w:firstLine="567"/>
        <w:jc w:val="both"/>
        <w:rPr>
          <w:rFonts w:ascii="Times New Roman" w:hAnsi="Times New Roman" w:cs="Times New Roman"/>
          <w:b/>
          <w:sz w:val="24"/>
          <w:szCs w:val="24"/>
        </w:rPr>
      </w:pPr>
    </w:p>
    <w:p w:rsidR="00F96012" w:rsidRDefault="00F96012" w:rsidP="00F96012">
      <w:pPr>
        <w:pStyle w:val="ListParagraph"/>
        <w:numPr>
          <w:ilvl w:val="0"/>
          <w:numId w:val="6"/>
        </w:num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Sosial Ekonomi</w:t>
      </w:r>
    </w:p>
    <w:p w:rsidR="00F96012" w:rsidRDefault="00F96012" w:rsidP="00F96012">
      <w:pPr>
        <w:pStyle w:val="ListParagraph"/>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Tabel 4</w:t>
      </w:r>
    </w:p>
    <w:p w:rsidR="00F96012" w:rsidRDefault="00F96012" w:rsidP="00F96012">
      <w:pPr>
        <w:pStyle w:val="ListParagraph"/>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Distribusi Responden Berdasarkan</w:t>
      </w:r>
    </w:p>
    <w:p w:rsidR="00F96012" w:rsidRDefault="00F96012" w:rsidP="00F96012">
      <w:pPr>
        <w:pStyle w:val="ListParagraph"/>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Sosial Ekonomi di Puskesmas Talang Ratu Palembang</w:t>
      </w:r>
    </w:p>
    <w:p w:rsidR="00F96012" w:rsidRDefault="00F96012" w:rsidP="00F96012">
      <w:pPr>
        <w:pStyle w:val="ListParagraph"/>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Tahun 2014</w:t>
      </w:r>
    </w:p>
    <w:tbl>
      <w:tblPr>
        <w:tblpPr w:leftFromText="180" w:rightFromText="180" w:vertAnchor="text" w:horzAnchor="page" w:tblpX="1735" w:tblpY="1"/>
        <w:tblW w:w="4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302"/>
        <w:gridCol w:w="567"/>
        <w:gridCol w:w="686"/>
      </w:tblGrid>
      <w:tr w:rsidR="00EB0A37" w:rsidRPr="000F0389" w:rsidTr="00EB0A37">
        <w:trPr>
          <w:trHeight w:val="131"/>
        </w:trPr>
        <w:tc>
          <w:tcPr>
            <w:tcW w:w="534" w:type="dxa"/>
            <w:vAlign w:val="center"/>
          </w:tcPr>
          <w:p w:rsidR="00EB0A37" w:rsidRPr="000F0389" w:rsidRDefault="00EB0A37" w:rsidP="00EB0A37">
            <w:pPr>
              <w:pStyle w:val="BodyTextIndent"/>
              <w:spacing w:before="0"/>
              <w:ind w:left="-40" w:right="-11"/>
              <w:jc w:val="center"/>
              <w:rPr>
                <w:b/>
                <w:i w:val="0"/>
                <w:lang w:val="id-ID"/>
              </w:rPr>
            </w:pPr>
            <w:r w:rsidRPr="000F0389">
              <w:rPr>
                <w:b/>
                <w:i w:val="0"/>
                <w:lang w:val="id-ID"/>
              </w:rPr>
              <w:t>No</w:t>
            </w:r>
          </w:p>
        </w:tc>
        <w:tc>
          <w:tcPr>
            <w:tcW w:w="2302" w:type="dxa"/>
            <w:vAlign w:val="center"/>
          </w:tcPr>
          <w:p w:rsidR="00EB0A37" w:rsidRPr="000F0389" w:rsidRDefault="00EB0A37" w:rsidP="00EB0A37">
            <w:pPr>
              <w:pStyle w:val="BodyTextIndent"/>
              <w:spacing w:before="0"/>
              <w:ind w:left="0" w:right="-11"/>
              <w:jc w:val="center"/>
              <w:rPr>
                <w:b/>
                <w:i w:val="0"/>
              </w:rPr>
            </w:pPr>
            <w:r>
              <w:rPr>
                <w:b/>
                <w:i w:val="0"/>
              </w:rPr>
              <w:t>Sosial Ekonomi</w:t>
            </w:r>
          </w:p>
        </w:tc>
        <w:tc>
          <w:tcPr>
            <w:tcW w:w="567" w:type="dxa"/>
            <w:vAlign w:val="center"/>
          </w:tcPr>
          <w:p w:rsidR="00EB0A37" w:rsidRPr="000F0389" w:rsidRDefault="00EB0A37" w:rsidP="00EB0A37">
            <w:pPr>
              <w:pStyle w:val="BodyTextIndent"/>
              <w:spacing w:before="0"/>
              <w:ind w:left="-40" w:right="-11"/>
              <w:jc w:val="center"/>
              <w:rPr>
                <w:b/>
                <w:i w:val="0"/>
              </w:rPr>
            </w:pPr>
            <w:r>
              <w:rPr>
                <w:b/>
                <w:i w:val="0"/>
              </w:rPr>
              <w:t>f</w:t>
            </w:r>
          </w:p>
        </w:tc>
        <w:tc>
          <w:tcPr>
            <w:tcW w:w="686" w:type="dxa"/>
            <w:vAlign w:val="center"/>
          </w:tcPr>
          <w:p w:rsidR="00EB0A37" w:rsidRPr="000F0389" w:rsidRDefault="00EB0A37" w:rsidP="00EB0A37">
            <w:pPr>
              <w:pStyle w:val="BodyTextIndent"/>
              <w:spacing w:before="0"/>
              <w:ind w:left="-40" w:right="-11"/>
              <w:jc w:val="center"/>
              <w:rPr>
                <w:b/>
                <w:i w:val="0"/>
              </w:rPr>
            </w:pPr>
            <w:r>
              <w:rPr>
                <w:b/>
                <w:i w:val="0"/>
              </w:rPr>
              <w:t>%</w:t>
            </w:r>
          </w:p>
        </w:tc>
      </w:tr>
      <w:tr w:rsidR="00EB0A37" w:rsidRPr="000F0389" w:rsidTr="00EB0A37">
        <w:trPr>
          <w:trHeight w:val="319"/>
        </w:trPr>
        <w:tc>
          <w:tcPr>
            <w:tcW w:w="534" w:type="dxa"/>
            <w:vAlign w:val="center"/>
          </w:tcPr>
          <w:p w:rsidR="00EB0A37" w:rsidRPr="000F0389" w:rsidRDefault="00EB0A37" w:rsidP="00EB0A37">
            <w:pPr>
              <w:pStyle w:val="BodyTextIndent"/>
              <w:spacing w:before="0"/>
              <w:ind w:left="-40" w:right="-11"/>
              <w:jc w:val="center"/>
              <w:rPr>
                <w:i w:val="0"/>
                <w:lang w:val="id-ID"/>
              </w:rPr>
            </w:pPr>
            <w:r w:rsidRPr="000F0389">
              <w:rPr>
                <w:i w:val="0"/>
                <w:lang w:val="id-ID"/>
              </w:rPr>
              <w:t>1.</w:t>
            </w:r>
          </w:p>
        </w:tc>
        <w:tc>
          <w:tcPr>
            <w:tcW w:w="2302" w:type="dxa"/>
            <w:vAlign w:val="center"/>
          </w:tcPr>
          <w:p w:rsidR="00EB0A37" w:rsidRPr="000F0389" w:rsidRDefault="00EB0A37" w:rsidP="00EB0A37">
            <w:pPr>
              <w:pStyle w:val="BodyTextIndent"/>
              <w:spacing w:before="0"/>
              <w:ind w:left="-40" w:right="-11"/>
              <w:rPr>
                <w:i w:val="0"/>
              </w:rPr>
            </w:pPr>
            <w:r>
              <w:rPr>
                <w:i w:val="0"/>
              </w:rPr>
              <w:t>Tinggi</w:t>
            </w:r>
          </w:p>
        </w:tc>
        <w:tc>
          <w:tcPr>
            <w:tcW w:w="567" w:type="dxa"/>
            <w:vAlign w:val="center"/>
          </w:tcPr>
          <w:p w:rsidR="00EB0A37" w:rsidRPr="000F0389" w:rsidRDefault="00EB0A37" w:rsidP="00EB0A37">
            <w:pPr>
              <w:pStyle w:val="BodyTextIndent"/>
              <w:spacing w:before="0"/>
              <w:ind w:left="-40" w:right="-11"/>
              <w:jc w:val="center"/>
              <w:rPr>
                <w:i w:val="0"/>
                <w:color w:val="000000"/>
              </w:rPr>
            </w:pPr>
            <w:r>
              <w:rPr>
                <w:i w:val="0"/>
                <w:color w:val="000000"/>
              </w:rPr>
              <w:t>22</w:t>
            </w:r>
          </w:p>
        </w:tc>
        <w:tc>
          <w:tcPr>
            <w:tcW w:w="686" w:type="dxa"/>
            <w:vAlign w:val="center"/>
          </w:tcPr>
          <w:p w:rsidR="00EB0A37" w:rsidRPr="000F0389" w:rsidRDefault="00EB0A37" w:rsidP="00EB0A37">
            <w:pPr>
              <w:pStyle w:val="BodyTextIndent"/>
              <w:spacing w:before="0"/>
              <w:ind w:left="-40" w:right="-11"/>
              <w:jc w:val="center"/>
              <w:rPr>
                <w:i w:val="0"/>
                <w:color w:val="000000"/>
              </w:rPr>
            </w:pPr>
            <w:r>
              <w:rPr>
                <w:i w:val="0"/>
                <w:color w:val="000000"/>
              </w:rPr>
              <w:t>62,9</w:t>
            </w:r>
          </w:p>
        </w:tc>
      </w:tr>
      <w:tr w:rsidR="00EB0A37" w:rsidRPr="000F0389" w:rsidTr="00EB0A37">
        <w:trPr>
          <w:trHeight w:val="223"/>
        </w:trPr>
        <w:tc>
          <w:tcPr>
            <w:tcW w:w="534" w:type="dxa"/>
            <w:vAlign w:val="center"/>
          </w:tcPr>
          <w:p w:rsidR="00EB0A37" w:rsidRPr="000F0389" w:rsidRDefault="00EB0A37" w:rsidP="00EB0A37">
            <w:pPr>
              <w:pStyle w:val="BodyTextIndent"/>
              <w:spacing w:before="0"/>
              <w:ind w:left="-40" w:right="-11"/>
              <w:jc w:val="center"/>
              <w:rPr>
                <w:i w:val="0"/>
                <w:lang w:val="id-ID"/>
              </w:rPr>
            </w:pPr>
            <w:r w:rsidRPr="000F0389">
              <w:rPr>
                <w:i w:val="0"/>
                <w:lang w:val="id-ID"/>
              </w:rPr>
              <w:t>2.</w:t>
            </w:r>
          </w:p>
        </w:tc>
        <w:tc>
          <w:tcPr>
            <w:tcW w:w="2302" w:type="dxa"/>
            <w:vAlign w:val="center"/>
          </w:tcPr>
          <w:p w:rsidR="00EB0A37" w:rsidRDefault="00EB0A37" w:rsidP="00EB0A37">
            <w:pPr>
              <w:pStyle w:val="BodyTextIndent"/>
              <w:spacing w:before="0"/>
              <w:ind w:left="0" w:right="-11"/>
              <w:rPr>
                <w:i w:val="0"/>
              </w:rPr>
            </w:pPr>
            <w:r>
              <w:rPr>
                <w:i w:val="0"/>
              </w:rPr>
              <w:t>Rendah</w:t>
            </w:r>
          </w:p>
        </w:tc>
        <w:tc>
          <w:tcPr>
            <w:tcW w:w="567" w:type="dxa"/>
            <w:vAlign w:val="center"/>
          </w:tcPr>
          <w:p w:rsidR="00EB0A37" w:rsidRDefault="00EB0A37" w:rsidP="00EB0A37">
            <w:pPr>
              <w:pStyle w:val="BodyTextIndent"/>
              <w:spacing w:before="0"/>
              <w:ind w:left="-40" w:right="-11"/>
              <w:jc w:val="center"/>
              <w:rPr>
                <w:i w:val="0"/>
                <w:color w:val="000000"/>
              </w:rPr>
            </w:pPr>
            <w:r>
              <w:rPr>
                <w:i w:val="0"/>
                <w:color w:val="000000"/>
              </w:rPr>
              <w:t>13</w:t>
            </w:r>
          </w:p>
        </w:tc>
        <w:tc>
          <w:tcPr>
            <w:tcW w:w="686" w:type="dxa"/>
            <w:vAlign w:val="center"/>
          </w:tcPr>
          <w:p w:rsidR="00EB0A37" w:rsidRDefault="00EB0A37" w:rsidP="00EB0A37">
            <w:pPr>
              <w:pStyle w:val="BodyTextIndent"/>
              <w:spacing w:before="0"/>
              <w:ind w:left="-40" w:right="-11"/>
              <w:jc w:val="center"/>
              <w:rPr>
                <w:i w:val="0"/>
                <w:color w:val="000000"/>
              </w:rPr>
            </w:pPr>
            <w:r>
              <w:rPr>
                <w:i w:val="0"/>
                <w:color w:val="000000"/>
              </w:rPr>
              <w:t>37,1</w:t>
            </w:r>
          </w:p>
        </w:tc>
      </w:tr>
      <w:tr w:rsidR="00EB0A37" w:rsidRPr="000F0389" w:rsidTr="00EB0A37">
        <w:trPr>
          <w:trHeight w:val="134"/>
        </w:trPr>
        <w:tc>
          <w:tcPr>
            <w:tcW w:w="534" w:type="dxa"/>
          </w:tcPr>
          <w:p w:rsidR="00EB0A37" w:rsidRPr="000F0389" w:rsidRDefault="00EB0A37" w:rsidP="00EB0A37">
            <w:pPr>
              <w:pStyle w:val="BodyTextIndent"/>
              <w:spacing w:before="0"/>
              <w:ind w:left="-40" w:right="-11"/>
              <w:rPr>
                <w:b/>
                <w:i w:val="0"/>
                <w:lang w:val="id-ID"/>
              </w:rPr>
            </w:pPr>
          </w:p>
        </w:tc>
        <w:tc>
          <w:tcPr>
            <w:tcW w:w="2302" w:type="dxa"/>
          </w:tcPr>
          <w:p w:rsidR="00EB0A37" w:rsidRPr="000F0389" w:rsidRDefault="00EB0A37" w:rsidP="00EB0A37">
            <w:pPr>
              <w:pStyle w:val="BodyTextIndent"/>
              <w:spacing w:before="0"/>
              <w:ind w:left="-40" w:right="-11"/>
              <w:jc w:val="center"/>
              <w:rPr>
                <w:b/>
                <w:i w:val="0"/>
                <w:lang w:val="id-ID"/>
              </w:rPr>
            </w:pPr>
            <w:r w:rsidRPr="000F0389">
              <w:rPr>
                <w:b/>
                <w:i w:val="0"/>
                <w:lang w:val="id-ID"/>
              </w:rPr>
              <w:t xml:space="preserve">Jumlah </w:t>
            </w:r>
          </w:p>
        </w:tc>
        <w:tc>
          <w:tcPr>
            <w:tcW w:w="567" w:type="dxa"/>
          </w:tcPr>
          <w:p w:rsidR="00EB0A37" w:rsidRPr="000F0389" w:rsidRDefault="00EB0A37" w:rsidP="00EB0A37">
            <w:pPr>
              <w:pStyle w:val="BodyTextIndent"/>
              <w:spacing w:before="0"/>
              <w:ind w:left="-40" w:right="-11"/>
              <w:jc w:val="center"/>
              <w:rPr>
                <w:b/>
                <w:i w:val="0"/>
                <w:color w:val="000000"/>
              </w:rPr>
            </w:pPr>
            <w:r>
              <w:rPr>
                <w:b/>
                <w:i w:val="0"/>
                <w:color w:val="000000"/>
              </w:rPr>
              <w:t>35</w:t>
            </w:r>
          </w:p>
        </w:tc>
        <w:tc>
          <w:tcPr>
            <w:tcW w:w="686" w:type="dxa"/>
          </w:tcPr>
          <w:p w:rsidR="00EB0A37" w:rsidRPr="000F0389" w:rsidRDefault="00EB0A37" w:rsidP="00EB0A37">
            <w:pPr>
              <w:pStyle w:val="BodyTextIndent"/>
              <w:spacing w:before="0"/>
              <w:ind w:left="-40" w:right="-11"/>
              <w:jc w:val="center"/>
              <w:rPr>
                <w:b/>
                <w:i w:val="0"/>
                <w:color w:val="000000"/>
              </w:rPr>
            </w:pPr>
            <w:r>
              <w:rPr>
                <w:b/>
                <w:i w:val="0"/>
                <w:color w:val="000000"/>
              </w:rPr>
              <w:t>100</w:t>
            </w:r>
          </w:p>
        </w:tc>
      </w:tr>
    </w:tbl>
    <w:p w:rsidR="00F96012" w:rsidRDefault="00F96012" w:rsidP="00F96012">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b/>
          <w:sz w:val="24"/>
          <w:szCs w:val="24"/>
        </w:rPr>
        <w:tab/>
      </w:r>
      <w:r>
        <w:rPr>
          <w:rFonts w:ascii="Times New Roman" w:hAnsi="Times New Roman" w:cs="Times New Roman"/>
          <w:sz w:val="24"/>
          <w:szCs w:val="24"/>
        </w:rPr>
        <w:t>Dari tabel 4 diatas terlihat bahwa responden yang memiliki sosial ekonomi tinggi sebanyak 22 responden (62,9%) hal ini lebih banyak dibandingkan responden yang memiliki sosial ekonomi rendah sebanyak  13 responden (37,1%).</w:t>
      </w:r>
    </w:p>
    <w:p w:rsidR="00EB0A37" w:rsidRPr="00EB0A37" w:rsidRDefault="00EB0A37" w:rsidP="00F96012">
      <w:pPr>
        <w:spacing w:after="0" w:line="240" w:lineRule="auto"/>
        <w:ind w:firstLine="567"/>
        <w:jc w:val="both"/>
        <w:rPr>
          <w:rFonts w:ascii="Times New Roman" w:hAnsi="Times New Roman" w:cs="Times New Roman"/>
          <w:sz w:val="24"/>
          <w:szCs w:val="24"/>
          <w:lang w:val="id-ID"/>
        </w:rPr>
      </w:pPr>
    </w:p>
    <w:p w:rsidR="00F96012" w:rsidRDefault="00F96012" w:rsidP="00F96012">
      <w:pPr>
        <w:spacing w:after="0" w:line="240" w:lineRule="auto"/>
        <w:jc w:val="both"/>
        <w:rPr>
          <w:rFonts w:ascii="Times New Roman" w:hAnsi="Times New Roman" w:cs="Times New Roman"/>
          <w:sz w:val="24"/>
          <w:szCs w:val="24"/>
        </w:rPr>
      </w:pPr>
    </w:p>
    <w:p w:rsidR="00F96012" w:rsidRDefault="00F96012" w:rsidP="00F96012">
      <w:pPr>
        <w:pStyle w:val="ListParagraph"/>
        <w:numPr>
          <w:ilvl w:val="0"/>
          <w:numId w:val="9"/>
        </w:numPr>
        <w:spacing w:after="0" w:line="240" w:lineRule="auto"/>
        <w:ind w:left="284" w:hanging="284"/>
        <w:jc w:val="both"/>
        <w:rPr>
          <w:rFonts w:ascii="Times New Roman" w:hAnsi="Times New Roman" w:cs="Times New Roman"/>
          <w:b/>
          <w:sz w:val="24"/>
          <w:szCs w:val="24"/>
        </w:rPr>
      </w:pPr>
      <w:r w:rsidRPr="00F96012">
        <w:rPr>
          <w:rFonts w:ascii="Times New Roman" w:hAnsi="Times New Roman" w:cs="Times New Roman"/>
          <w:b/>
          <w:sz w:val="24"/>
          <w:szCs w:val="24"/>
        </w:rPr>
        <w:t>Analisis Bivariat</w:t>
      </w:r>
    </w:p>
    <w:p w:rsidR="00EB0A37" w:rsidRPr="00EB0A37" w:rsidRDefault="00D90862" w:rsidP="00EB0A37">
      <w:pPr>
        <w:pStyle w:val="ListParagraph"/>
        <w:numPr>
          <w:ilvl w:val="0"/>
          <w:numId w:val="11"/>
        </w:numPr>
        <w:tabs>
          <w:tab w:val="left" w:pos="-567"/>
        </w:tabs>
        <w:spacing w:after="0" w:line="240" w:lineRule="auto"/>
        <w:ind w:left="284" w:hanging="284"/>
        <w:jc w:val="both"/>
        <w:rPr>
          <w:rFonts w:ascii="Times New Roman" w:hAnsi="Times New Roman" w:cs="Times New Roman"/>
          <w:b/>
          <w:sz w:val="24"/>
          <w:szCs w:val="24"/>
        </w:rPr>
      </w:pPr>
      <w:r w:rsidRPr="00D90862">
        <w:rPr>
          <w:rFonts w:ascii="Times New Roman" w:hAnsi="Times New Roman" w:cs="Times New Roman"/>
          <w:b/>
          <w:sz w:val="24"/>
          <w:szCs w:val="24"/>
        </w:rPr>
        <w:t xml:space="preserve">Hubungan Antara Umur Ibu dengan Kejadian Anemia Pada Ibu Hamil </w:t>
      </w:r>
    </w:p>
    <w:p w:rsidR="00EB0A37" w:rsidRDefault="00EB0A37" w:rsidP="00EB0A37">
      <w:pPr>
        <w:pStyle w:val="ListParagraph"/>
        <w:tabs>
          <w:tab w:val="left" w:pos="-567"/>
        </w:tabs>
        <w:spacing w:after="0" w:line="240" w:lineRule="auto"/>
        <w:ind w:left="284"/>
        <w:jc w:val="both"/>
        <w:rPr>
          <w:rFonts w:ascii="Times New Roman" w:hAnsi="Times New Roman" w:cs="Times New Roman"/>
          <w:b/>
          <w:sz w:val="24"/>
          <w:szCs w:val="24"/>
          <w:lang w:val="id-ID"/>
        </w:rPr>
      </w:pPr>
    </w:p>
    <w:p w:rsidR="00EB0A37" w:rsidRPr="00EB0A37" w:rsidRDefault="00EB0A37" w:rsidP="00EB0A37">
      <w:pPr>
        <w:pStyle w:val="ListParagraph"/>
        <w:tabs>
          <w:tab w:val="left" w:pos="-567"/>
        </w:tabs>
        <w:spacing w:after="0" w:line="240" w:lineRule="auto"/>
        <w:ind w:left="284"/>
        <w:jc w:val="both"/>
        <w:rPr>
          <w:rFonts w:ascii="Times New Roman" w:hAnsi="Times New Roman" w:cs="Times New Roman"/>
          <w:b/>
          <w:sz w:val="24"/>
          <w:szCs w:val="24"/>
        </w:rPr>
      </w:pPr>
    </w:p>
    <w:p w:rsidR="00EB0A37" w:rsidRDefault="00EB0A37" w:rsidP="00D90862">
      <w:pPr>
        <w:pStyle w:val="ListParagraph"/>
        <w:tabs>
          <w:tab w:val="left" w:pos="-567"/>
        </w:tabs>
        <w:spacing w:after="0" w:line="240" w:lineRule="auto"/>
        <w:ind w:left="284"/>
        <w:jc w:val="center"/>
        <w:rPr>
          <w:rFonts w:ascii="Times New Roman" w:hAnsi="Times New Roman" w:cs="Times New Roman"/>
          <w:b/>
          <w:sz w:val="24"/>
          <w:szCs w:val="24"/>
          <w:lang w:val="id-ID"/>
        </w:rPr>
      </w:pPr>
    </w:p>
    <w:p w:rsidR="00EB0A37" w:rsidRDefault="00EB0A37" w:rsidP="00D90862">
      <w:pPr>
        <w:pStyle w:val="ListParagraph"/>
        <w:tabs>
          <w:tab w:val="left" w:pos="-567"/>
        </w:tabs>
        <w:spacing w:after="0" w:line="240" w:lineRule="auto"/>
        <w:ind w:left="284"/>
        <w:jc w:val="center"/>
        <w:rPr>
          <w:rFonts w:ascii="Times New Roman" w:hAnsi="Times New Roman" w:cs="Times New Roman"/>
          <w:b/>
          <w:sz w:val="24"/>
          <w:szCs w:val="24"/>
          <w:lang w:val="id-ID"/>
        </w:rPr>
      </w:pPr>
    </w:p>
    <w:p w:rsidR="00D90862" w:rsidRDefault="00D90862" w:rsidP="00D90862">
      <w:pPr>
        <w:pStyle w:val="ListParagraph"/>
        <w:tabs>
          <w:tab w:val="left" w:pos="-567"/>
        </w:tabs>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lastRenderedPageBreak/>
        <w:t>Tabel 5</w:t>
      </w:r>
    </w:p>
    <w:p w:rsidR="00D90862" w:rsidRPr="00EB0A37" w:rsidRDefault="00D90862" w:rsidP="00EB0A37">
      <w:pPr>
        <w:tabs>
          <w:tab w:val="left" w:pos="-567"/>
        </w:tabs>
        <w:spacing w:after="0" w:line="240" w:lineRule="auto"/>
        <w:jc w:val="center"/>
        <w:rPr>
          <w:rFonts w:ascii="Times New Roman" w:hAnsi="Times New Roman" w:cs="Times New Roman"/>
          <w:b/>
          <w:sz w:val="24"/>
          <w:szCs w:val="24"/>
          <w:lang w:val="id-ID"/>
        </w:rPr>
      </w:pPr>
      <w:r w:rsidRPr="00D90862">
        <w:rPr>
          <w:rFonts w:ascii="Times New Roman" w:hAnsi="Times New Roman" w:cs="Times New Roman"/>
          <w:b/>
          <w:sz w:val="24"/>
          <w:szCs w:val="24"/>
        </w:rPr>
        <w:t>Distribusi Hubungan Umur Ibudengan Kejadian Anemia</w:t>
      </w:r>
      <w:r w:rsidR="00EB0A37">
        <w:rPr>
          <w:rFonts w:ascii="Times New Roman" w:hAnsi="Times New Roman" w:cs="Times New Roman"/>
          <w:b/>
          <w:sz w:val="24"/>
          <w:szCs w:val="24"/>
          <w:lang w:val="id-ID"/>
        </w:rPr>
        <w:t xml:space="preserve"> </w:t>
      </w:r>
      <w:r w:rsidRPr="00D90862">
        <w:rPr>
          <w:rFonts w:ascii="Times New Roman" w:hAnsi="Times New Roman" w:cs="Times New Roman"/>
          <w:b/>
          <w:sz w:val="24"/>
          <w:szCs w:val="24"/>
        </w:rPr>
        <w:t>Ibu Hamil di PuskesmasTalang Ratu Palembang</w:t>
      </w:r>
    </w:p>
    <w:p w:rsidR="00D90862" w:rsidRDefault="00D90862" w:rsidP="00D90862">
      <w:pPr>
        <w:tabs>
          <w:tab w:val="left" w:pos="-567"/>
        </w:tabs>
        <w:spacing w:after="0" w:line="240" w:lineRule="auto"/>
        <w:jc w:val="center"/>
        <w:rPr>
          <w:rFonts w:ascii="Times New Roman" w:hAnsi="Times New Roman" w:cs="Times New Roman"/>
          <w:b/>
          <w:sz w:val="24"/>
          <w:szCs w:val="24"/>
        </w:rPr>
      </w:pPr>
      <w:r w:rsidRPr="00D90862">
        <w:rPr>
          <w:rFonts w:ascii="Times New Roman" w:hAnsi="Times New Roman" w:cs="Times New Roman"/>
          <w:b/>
          <w:sz w:val="24"/>
          <w:szCs w:val="24"/>
        </w:rPr>
        <w:t>Tahun 2014</w:t>
      </w:r>
    </w:p>
    <w:p w:rsidR="00705591" w:rsidRDefault="00705591" w:rsidP="005250E2">
      <w:pPr>
        <w:pStyle w:val="ListParagraph"/>
        <w:spacing w:after="0" w:line="240" w:lineRule="auto"/>
        <w:ind w:left="0" w:firstLine="567"/>
        <w:jc w:val="both"/>
        <w:rPr>
          <w:rFonts w:ascii="Times New Roman" w:hAnsi="Times New Roman" w:cs="Times New Roman"/>
          <w:sz w:val="24"/>
          <w:szCs w:val="24"/>
        </w:rPr>
      </w:pPr>
    </w:p>
    <w:p w:rsidR="005250E2" w:rsidRDefault="005250E2" w:rsidP="005250E2">
      <w:pPr>
        <w:pStyle w:val="ListParagraph"/>
        <w:spacing w:after="0" w:line="240" w:lineRule="auto"/>
        <w:ind w:left="0" w:firstLine="567"/>
        <w:jc w:val="both"/>
        <w:rPr>
          <w:rFonts w:ascii="Times New Roman" w:hAnsi="Times New Roman" w:cs="Times New Roman"/>
          <w:sz w:val="24"/>
          <w:szCs w:val="24"/>
        </w:rPr>
      </w:pPr>
      <w:r w:rsidRPr="00426F6E">
        <w:rPr>
          <w:rFonts w:ascii="Times New Roman" w:hAnsi="Times New Roman" w:cs="Times New Roman"/>
          <w:sz w:val="24"/>
          <w:szCs w:val="24"/>
        </w:rPr>
        <w:t xml:space="preserve">Berdasarkan </w:t>
      </w:r>
      <w:r>
        <w:rPr>
          <w:rFonts w:ascii="Times New Roman" w:hAnsi="Times New Roman" w:cs="Times New Roman"/>
          <w:sz w:val="24"/>
          <w:szCs w:val="24"/>
        </w:rPr>
        <w:t xml:space="preserve">tabel 5 diatas menunjukkan bahwa dari 10  orang ibu dengan umur resiko tinggi sebanyak 8 orang (80,0%) yang mengalami anemia dan 2 orang (20,0%) tidak mengalami anemia </w:t>
      </w:r>
    </w:p>
    <w:p w:rsidR="00D90862" w:rsidRDefault="005250E2" w:rsidP="005250E2">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Dari hasil uji statistik dengan </w:t>
      </w:r>
      <w:r w:rsidRPr="00AB62EF">
        <w:rPr>
          <w:rFonts w:ascii="Times New Roman" w:hAnsi="Times New Roman" w:cs="Times New Roman"/>
          <w:i/>
          <w:sz w:val="24"/>
          <w:szCs w:val="24"/>
        </w:rPr>
        <w:t>Chi-Square</w:t>
      </w:r>
      <w:r>
        <w:rPr>
          <w:rFonts w:ascii="Times New Roman" w:hAnsi="Times New Roman" w:cs="Times New Roman"/>
          <w:sz w:val="24"/>
          <w:szCs w:val="24"/>
        </w:rPr>
        <w:t xml:space="preserve">didapatkan  </w:t>
      </w:r>
      <w:r w:rsidRPr="00AB62EF">
        <w:rPr>
          <w:rFonts w:ascii="Times New Roman" w:hAnsi="Times New Roman" w:cs="Times New Roman"/>
          <w:i/>
          <w:sz w:val="24"/>
          <w:szCs w:val="24"/>
        </w:rPr>
        <w:t>pvalue</w:t>
      </w:r>
      <w:r>
        <w:rPr>
          <w:rFonts w:ascii="Times New Roman" w:hAnsi="Times New Roman" w:cs="Times New Roman"/>
          <w:sz w:val="24"/>
          <w:szCs w:val="24"/>
        </w:rPr>
        <w:t xml:space="preserve">= 0,027 lebih kecil dari α (0,05) yang berarti ada hubungan yang bermakna antara umur ibu dengan kejadian anemia. </w:t>
      </w:r>
      <w:r w:rsidRPr="00E73896">
        <w:rPr>
          <w:rFonts w:ascii="Times New Roman" w:hAnsi="Times New Roman" w:cs="Times New Roman"/>
          <w:sz w:val="24"/>
          <w:szCs w:val="24"/>
        </w:rPr>
        <w:t xml:space="preserve">Dengan demikian hipotesis yang menyatakan bahwa ada hubungan antara </w:t>
      </w:r>
      <w:r>
        <w:rPr>
          <w:rFonts w:ascii="Times New Roman" w:hAnsi="Times New Roman" w:cs="Times New Roman"/>
          <w:sz w:val="24"/>
          <w:szCs w:val="24"/>
        </w:rPr>
        <w:t>umur</w:t>
      </w:r>
      <w:r w:rsidRPr="00E73896">
        <w:rPr>
          <w:rFonts w:ascii="Times New Roman" w:hAnsi="Times New Roman" w:cs="Times New Roman"/>
          <w:sz w:val="24"/>
          <w:szCs w:val="24"/>
        </w:rPr>
        <w:t xml:space="preserve"> ibu dengan </w:t>
      </w:r>
      <w:r>
        <w:rPr>
          <w:rFonts w:ascii="Times New Roman" w:hAnsi="Times New Roman" w:cs="Times New Roman"/>
          <w:sz w:val="24"/>
          <w:szCs w:val="24"/>
        </w:rPr>
        <w:t>kejadian anemia</w:t>
      </w:r>
      <w:r w:rsidRPr="00E73896">
        <w:rPr>
          <w:rFonts w:ascii="Times New Roman" w:hAnsi="Times New Roman" w:cs="Times New Roman"/>
          <w:sz w:val="24"/>
          <w:szCs w:val="24"/>
        </w:rPr>
        <w:t xml:space="preserve"> terbukti secara statistik.</w:t>
      </w:r>
    </w:p>
    <w:p w:rsidR="005250E2" w:rsidRDefault="005250E2" w:rsidP="005250E2">
      <w:pPr>
        <w:spacing w:after="0" w:line="240" w:lineRule="auto"/>
        <w:jc w:val="both"/>
        <w:rPr>
          <w:rFonts w:ascii="Times New Roman" w:hAnsi="Times New Roman" w:cs="Times New Roman"/>
          <w:sz w:val="24"/>
          <w:szCs w:val="24"/>
        </w:rPr>
      </w:pPr>
    </w:p>
    <w:p w:rsidR="005250E2" w:rsidRPr="00EB0A37" w:rsidRDefault="005250E2" w:rsidP="00EB0A37">
      <w:pPr>
        <w:pStyle w:val="ListParagraph"/>
        <w:numPr>
          <w:ilvl w:val="0"/>
          <w:numId w:val="11"/>
        </w:numPr>
        <w:spacing w:after="0" w:line="240" w:lineRule="auto"/>
        <w:ind w:left="0" w:hanging="284"/>
        <w:jc w:val="both"/>
        <w:rPr>
          <w:rFonts w:ascii="Times New Roman" w:hAnsi="Times New Roman" w:cs="Times New Roman"/>
          <w:b/>
          <w:sz w:val="24"/>
          <w:szCs w:val="24"/>
        </w:rPr>
      </w:pPr>
      <w:r w:rsidRPr="005250E2">
        <w:rPr>
          <w:rFonts w:ascii="Times New Roman" w:hAnsi="Times New Roman" w:cs="Times New Roman"/>
          <w:b/>
          <w:sz w:val="24"/>
          <w:szCs w:val="24"/>
        </w:rPr>
        <w:t>Hubungan Antara Paritas Ibu dengan Kejadian Anemia Pada Ibu Hamil</w:t>
      </w:r>
    </w:p>
    <w:p w:rsidR="00EB0A37" w:rsidRPr="005250E2" w:rsidRDefault="00EB0A37" w:rsidP="00EB0A37">
      <w:pPr>
        <w:pStyle w:val="ListParagraph"/>
        <w:spacing w:after="0" w:line="240" w:lineRule="auto"/>
        <w:ind w:left="0"/>
        <w:jc w:val="both"/>
        <w:rPr>
          <w:rFonts w:ascii="Times New Roman" w:hAnsi="Times New Roman" w:cs="Times New Roman"/>
          <w:b/>
          <w:sz w:val="24"/>
          <w:szCs w:val="24"/>
        </w:rPr>
      </w:pPr>
    </w:p>
    <w:p w:rsidR="00D90862" w:rsidRDefault="005250E2" w:rsidP="005250E2">
      <w:pPr>
        <w:pStyle w:val="ListParagraph"/>
        <w:tabs>
          <w:tab w:val="left" w:pos="-567"/>
        </w:tabs>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Tabel 6</w:t>
      </w:r>
    </w:p>
    <w:p w:rsidR="00EB0A37" w:rsidRDefault="005250E2" w:rsidP="00EB0A37">
      <w:pPr>
        <w:tabs>
          <w:tab w:val="left" w:pos="-567"/>
        </w:tabs>
        <w:spacing w:after="0" w:line="240" w:lineRule="auto"/>
        <w:jc w:val="center"/>
        <w:rPr>
          <w:rFonts w:ascii="Times New Roman" w:hAnsi="Times New Roman" w:cs="Times New Roman"/>
          <w:b/>
          <w:sz w:val="24"/>
          <w:szCs w:val="24"/>
          <w:lang w:val="id-ID"/>
        </w:rPr>
      </w:pPr>
      <w:r w:rsidRPr="00D90862">
        <w:rPr>
          <w:rFonts w:ascii="Times New Roman" w:hAnsi="Times New Roman" w:cs="Times New Roman"/>
          <w:b/>
          <w:sz w:val="24"/>
          <w:szCs w:val="24"/>
        </w:rPr>
        <w:t xml:space="preserve">Distribusi Hubungan </w:t>
      </w:r>
      <w:r>
        <w:rPr>
          <w:rFonts w:ascii="Times New Roman" w:hAnsi="Times New Roman" w:cs="Times New Roman"/>
          <w:b/>
          <w:sz w:val="24"/>
          <w:szCs w:val="24"/>
        </w:rPr>
        <w:t>Paritas</w:t>
      </w:r>
      <w:r w:rsidRPr="00D90862">
        <w:rPr>
          <w:rFonts w:ascii="Times New Roman" w:hAnsi="Times New Roman" w:cs="Times New Roman"/>
          <w:b/>
          <w:sz w:val="24"/>
          <w:szCs w:val="24"/>
        </w:rPr>
        <w:t xml:space="preserve"> Ibu</w:t>
      </w:r>
      <w:r w:rsidR="00EB0A37">
        <w:rPr>
          <w:rFonts w:ascii="Times New Roman" w:hAnsi="Times New Roman" w:cs="Times New Roman"/>
          <w:b/>
          <w:sz w:val="24"/>
          <w:szCs w:val="24"/>
          <w:lang w:val="id-ID"/>
        </w:rPr>
        <w:t xml:space="preserve"> </w:t>
      </w:r>
      <w:r w:rsidRPr="00D90862">
        <w:rPr>
          <w:rFonts w:ascii="Times New Roman" w:hAnsi="Times New Roman" w:cs="Times New Roman"/>
          <w:b/>
          <w:sz w:val="24"/>
          <w:szCs w:val="24"/>
        </w:rPr>
        <w:t>dengan Kejadian Anemia</w:t>
      </w:r>
      <w:r w:rsidR="00EB0A37">
        <w:rPr>
          <w:rFonts w:ascii="Times New Roman" w:hAnsi="Times New Roman" w:cs="Times New Roman"/>
          <w:b/>
          <w:sz w:val="24"/>
          <w:szCs w:val="24"/>
          <w:lang w:val="id-ID"/>
        </w:rPr>
        <w:t xml:space="preserve"> </w:t>
      </w:r>
      <w:r w:rsidRPr="00D90862">
        <w:rPr>
          <w:rFonts w:ascii="Times New Roman" w:hAnsi="Times New Roman" w:cs="Times New Roman"/>
          <w:b/>
          <w:sz w:val="24"/>
          <w:szCs w:val="24"/>
        </w:rPr>
        <w:t xml:space="preserve">Ibu </w:t>
      </w:r>
      <w:r w:rsidR="00EB0A37">
        <w:rPr>
          <w:rFonts w:ascii="Times New Roman" w:hAnsi="Times New Roman" w:cs="Times New Roman"/>
          <w:b/>
          <w:sz w:val="24"/>
          <w:szCs w:val="24"/>
        </w:rPr>
        <w:t xml:space="preserve">Hamil </w:t>
      </w:r>
    </w:p>
    <w:p w:rsidR="005250E2" w:rsidRPr="00EB0A37" w:rsidRDefault="00EB0A37" w:rsidP="00EB0A37">
      <w:pPr>
        <w:tabs>
          <w:tab w:val="left" w:pos="-567"/>
        </w:tabs>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d</w:t>
      </w:r>
      <w:r>
        <w:rPr>
          <w:rFonts w:ascii="Times New Roman" w:hAnsi="Times New Roman" w:cs="Times New Roman"/>
          <w:b/>
          <w:sz w:val="24"/>
          <w:szCs w:val="24"/>
          <w:lang w:val="id-ID"/>
        </w:rPr>
        <w:t xml:space="preserve">i </w:t>
      </w:r>
      <w:r w:rsidR="005250E2" w:rsidRPr="00D90862">
        <w:rPr>
          <w:rFonts w:ascii="Times New Roman" w:hAnsi="Times New Roman" w:cs="Times New Roman"/>
          <w:b/>
          <w:sz w:val="24"/>
          <w:szCs w:val="24"/>
        </w:rPr>
        <w:t>Puskesmas</w:t>
      </w:r>
      <w:r>
        <w:rPr>
          <w:rFonts w:ascii="Times New Roman" w:hAnsi="Times New Roman" w:cs="Times New Roman"/>
          <w:b/>
          <w:sz w:val="24"/>
          <w:szCs w:val="24"/>
          <w:lang w:val="id-ID"/>
        </w:rPr>
        <w:t xml:space="preserve"> </w:t>
      </w:r>
      <w:r w:rsidR="005250E2" w:rsidRPr="00D90862">
        <w:rPr>
          <w:rFonts w:ascii="Times New Roman" w:hAnsi="Times New Roman" w:cs="Times New Roman"/>
          <w:b/>
          <w:sz w:val="24"/>
          <w:szCs w:val="24"/>
        </w:rPr>
        <w:t>Talang Ratu Palembang</w:t>
      </w:r>
      <w:r>
        <w:rPr>
          <w:rFonts w:ascii="Times New Roman" w:hAnsi="Times New Roman" w:cs="Times New Roman"/>
          <w:b/>
          <w:sz w:val="24"/>
          <w:szCs w:val="24"/>
          <w:lang w:val="id-ID"/>
        </w:rPr>
        <w:t xml:space="preserve"> </w:t>
      </w:r>
      <w:r w:rsidR="005250E2" w:rsidRPr="00D90862">
        <w:rPr>
          <w:rFonts w:ascii="Times New Roman" w:hAnsi="Times New Roman" w:cs="Times New Roman"/>
          <w:b/>
          <w:sz w:val="24"/>
          <w:szCs w:val="24"/>
        </w:rPr>
        <w:t>Tahun 2014</w:t>
      </w:r>
    </w:p>
    <w:p w:rsidR="001A5D56" w:rsidRDefault="001A5D56" w:rsidP="001A5D56">
      <w:pPr>
        <w:pStyle w:val="ListParagraph"/>
        <w:spacing w:after="0" w:line="240" w:lineRule="auto"/>
        <w:ind w:left="0"/>
        <w:jc w:val="both"/>
        <w:rPr>
          <w:rFonts w:ascii="Times New Roman" w:hAnsi="Times New Roman" w:cs="Times New Roman"/>
          <w:sz w:val="24"/>
          <w:szCs w:val="24"/>
        </w:rPr>
      </w:pPr>
    </w:p>
    <w:tbl>
      <w:tblPr>
        <w:tblpPr w:leftFromText="180" w:rightFromText="180" w:vertAnchor="page" w:horzAnchor="page" w:tblpX="6423" w:tblpY="12643"/>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850"/>
        <w:gridCol w:w="425"/>
        <w:gridCol w:w="567"/>
        <w:gridCol w:w="426"/>
        <w:gridCol w:w="567"/>
        <w:gridCol w:w="425"/>
        <w:gridCol w:w="425"/>
        <w:gridCol w:w="709"/>
      </w:tblGrid>
      <w:tr w:rsidR="00EB0A37" w:rsidRPr="00943868" w:rsidTr="00EB0A37">
        <w:trPr>
          <w:cantSplit/>
          <w:trHeight w:val="199"/>
        </w:trPr>
        <w:tc>
          <w:tcPr>
            <w:tcW w:w="421" w:type="dxa"/>
            <w:vMerge w:val="restart"/>
            <w:vAlign w:val="center"/>
          </w:tcPr>
          <w:p w:rsidR="00EB0A37" w:rsidRPr="008E5914" w:rsidRDefault="00EB0A37" w:rsidP="00EB0A37">
            <w:pPr>
              <w:pStyle w:val="Heading6"/>
              <w:ind w:left="-85" w:right="-79"/>
              <w:rPr>
                <w:szCs w:val="24"/>
              </w:rPr>
            </w:pPr>
            <w:r w:rsidRPr="008E5914">
              <w:rPr>
                <w:szCs w:val="24"/>
              </w:rPr>
              <w:t>No</w:t>
            </w:r>
          </w:p>
        </w:tc>
        <w:tc>
          <w:tcPr>
            <w:tcW w:w="850" w:type="dxa"/>
            <w:vMerge w:val="restart"/>
            <w:vAlign w:val="center"/>
          </w:tcPr>
          <w:p w:rsidR="00EB0A37" w:rsidRPr="00C94678" w:rsidRDefault="00EB0A37" w:rsidP="00EB0A37">
            <w:pPr>
              <w:pStyle w:val="Heading6"/>
              <w:ind w:left="-85" w:right="-79"/>
              <w:rPr>
                <w:szCs w:val="24"/>
                <w:lang w:val="en-US"/>
              </w:rPr>
            </w:pPr>
            <w:r>
              <w:rPr>
                <w:szCs w:val="24"/>
                <w:lang w:val="en-US"/>
              </w:rPr>
              <w:t>Paritas</w:t>
            </w:r>
          </w:p>
        </w:tc>
        <w:tc>
          <w:tcPr>
            <w:tcW w:w="1985" w:type="dxa"/>
            <w:gridSpan w:val="4"/>
            <w:vAlign w:val="center"/>
          </w:tcPr>
          <w:p w:rsidR="00EB0A37" w:rsidRPr="008E5914" w:rsidRDefault="00EB0A37" w:rsidP="00EB0A37">
            <w:pPr>
              <w:pStyle w:val="Heading1"/>
              <w:spacing w:line="240" w:lineRule="auto"/>
              <w:ind w:left="-85" w:right="-79"/>
            </w:pPr>
            <w:r>
              <w:t>Kejadian Anemia</w:t>
            </w:r>
          </w:p>
        </w:tc>
        <w:tc>
          <w:tcPr>
            <w:tcW w:w="850" w:type="dxa"/>
            <w:gridSpan w:val="2"/>
            <w:vMerge w:val="restart"/>
            <w:vAlign w:val="center"/>
          </w:tcPr>
          <w:p w:rsidR="00EB0A37" w:rsidRPr="00C94678" w:rsidRDefault="00EB0A37" w:rsidP="00EB0A37">
            <w:pPr>
              <w:spacing w:after="0" w:line="240" w:lineRule="auto"/>
              <w:ind w:left="-85" w:right="-79"/>
              <w:jc w:val="center"/>
              <w:rPr>
                <w:rFonts w:ascii="Times New Roman" w:hAnsi="Times New Roman"/>
                <w:b/>
                <w:sz w:val="24"/>
                <w:szCs w:val="24"/>
              </w:rPr>
            </w:pPr>
            <w:r w:rsidRPr="00C94678">
              <w:rPr>
                <w:rFonts w:ascii="Times New Roman" w:hAnsi="Times New Roman"/>
                <w:b/>
                <w:sz w:val="24"/>
                <w:szCs w:val="24"/>
              </w:rPr>
              <w:t>Jumlah</w:t>
            </w:r>
          </w:p>
        </w:tc>
        <w:tc>
          <w:tcPr>
            <w:tcW w:w="709" w:type="dxa"/>
            <w:vMerge w:val="restart"/>
            <w:vAlign w:val="center"/>
          </w:tcPr>
          <w:p w:rsidR="00EB0A37" w:rsidRPr="00990683" w:rsidRDefault="00EB0A37" w:rsidP="00EB0A37">
            <w:pPr>
              <w:pStyle w:val="Heading2"/>
              <w:spacing w:before="0" w:line="240" w:lineRule="auto"/>
              <w:ind w:left="-85"/>
              <w:jc w:val="center"/>
              <w:rPr>
                <w:rFonts w:ascii="Times New Roman" w:hAnsi="Times New Roman" w:cs="Times New Roman"/>
                <w:i/>
                <w:color w:val="auto"/>
                <w:sz w:val="24"/>
                <w:szCs w:val="24"/>
                <w:vertAlign w:val="superscript"/>
              </w:rPr>
            </w:pPr>
            <w:r>
              <w:rPr>
                <w:rFonts w:asciiTheme="majorEastAsia" w:hAnsiTheme="majorEastAsia" w:cstheme="majorEastAsia" w:hint="eastAsia"/>
                <w:i/>
                <w:color w:val="auto"/>
                <w:sz w:val="24"/>
                <w:szCs w:val="24"/>
              </w:rPr>
              <w:t>ρ</w:t>
            </w:r>
            <w:r w:rsidRPr="00990683">
              <w:rPr>
                <w:rFonts w:ascii="Times New Roman" w:hAnsi="Times New Roman" w:cs="Times New Roman"/>
                <w:i/>
                <w:color w:val="auto"/>
                <w:sz w:val="24"/>
                <w:szCs w:val="24"/>
              </w:rPr>
              <w:t>value</w:t>
            </w:r>
          </w:p>
        </w:tc>
      </w:tr>
      <w:tr w:rsidR="00EB0A37" w:rsidRPr="00943868" w:rsidTr="00EB0A37">
        <w:trPr>
          <w:cantSplit/>
          <w:trHeight w:val="86"/>
        </w:trPr>
        <w:tc>
          <w:tcPr>
            <w:tcW w:w="421" w:type="dxa"/>
            <w:vMerge/>
            <w:vAlign w:val="center"/>
          </w:tcPr>
          <w:p w:rsidR="00EB0A37" w:rsidRPr="00943868" w:rsidRDefault="00EB0A37" w:rsidP="00EB0A37">
            <w:pPr>
              <w:spacing w:after="0" w:line="240" w:lineRule="auto"/>
              <w:ind w:left="-85" w:right="-79"/>
              <w:jc w:val="center"/>
              <w:rPr>
                <w:rFonts w:ascii="Times New Roman" w:hAnsi="Times New Roman"/>
                <w:b/>
                <w:sz w:val="24"/>
                <w:szCs w:val="24"/>
              </w:rPr>
            </w:pPr>
          </w:p>
        </w:tc>
        <w:tc>
          <w:tcPr>
            <w:tcW w:w="850" w:type="dxa"/>
            <w:vMerge/>
            <w:vAlign w:val="center"/>
          </w:tcPr>
          <w:p w:rsidR="00EB0A37" w:rsidRPr="00943868" w:rsidRDefault="00EB0A37" w:rsidP="00EB0A37">
            <w:pPr>
              <w:spacing w:after="0" w:line="240" w:lineRule="auto"/>
              <w:ind w:left="-85" w:right="-79"/>
              <w:jc w:val="center"/>
              <w:rPr>
                <w:rFonts w:ascii="Times New Roman" w:hAnsi="Times New Roman"/>
                <w:b/>
                <w:sz w:val="24"/>
                <w:szCs w:val="24"/>
              </w:rPr>
            </w:pPr>
          </w:p>
        </w:tc>
        <w:tc>
          <w:tcPr>
            <w:tcW w:w="992" w:type="dxa"/>
            <w:gridSpan w:val="2"/>
            <w:vAlign w:val="center"/>
          </w:tcPr>
          <w:p w:rsidR="00EB0A37" w:rsidRPr="00A06AF6" w:rsidRDefault="00EB0A37" w:rsidP="00EB0A37">
            <w:pPr>
              <w:spacing w:after="0" w:line="240" w:lineRule="auto"/>
              <w:ind w:left="-85" w:right="-79"/>
              <w:jc w:val="center"/>
              <w:rPr>
                <w:rFonts w:ascii="Times New Roman" w:hAnsi="Times New Roman"/>
                <w:b/>
                <w:sz w:val="24"/>
                <w:szCs w:val="24"/>
              </w:rPr>
            </w:pPr>
            <w:r>
              <w:rPr>
                <w:rFonts w:ascii="Times New Roman" w:hAnsi="Times New Roman"/>
                <w:b/>
                <w:sz w:val="24"/>
                <w:szCs w:val="24"/>
              </w:rPr>
              <w:t>Anemia</w:t>
            </w:r>
          </w:p>
        </w:tc>
        <w:tc>
          <w:tcPr>
            <w:tcW w:w="993" w:type="dxa"/>
            <w:gridSpan w:val="2"/>
            <w:vAlign w:val="center"/>
          </w:tcPr>
          <w:p w:rsidR="00EB0A37" w:rsidRDefault="00EB0A37" w:rsidP="00EB0A37">
            <w:pPr>
              <w:spacing w:after="0" w:line="240" w:lineRule="auto"/>
              <w:ind w:left="-85" w:right="-79"/>
              <w:jc w:val="center"/>
              <w:rPr>
                <w:rFonts w:ascii="Times New Roman" w:hAnsi="Times New Roman"/>
                <w:b/>
                <w:sz w:val="24"/>
                <w:szCs w:val="24"/>
              </w:rPr>
            </w:pPr>
            <w:r>
              <w:rPr>
                <w:rFonts w:ascii="Times New Roman" w:hAnsi="Times New Roman"/>
                <w:b/>
                <w:sz w:val="24"/>
                <w:szCs w:val="24"/>
              </w:rPr>
              <w:t>Tidak</w:t>
            </w:r>
          </w:p>
          <w:p w:rsidR="00EB0A37" w:rsidRPr="00A06AF6" w:rsidRDefault="00EB0A37" w:rsidP="00EB0A37">
            <w:pPr>
              <w:spacing w:after="0" w:line="240" w:lineRule="auto"/>
              <w:ind w:left="-85" w:right="-79"/>
              <w:jc w:val="center"/>
              <w:rPr>
                <w:rFonts w:ascii="Times New Roman" w:hAnsi="Times New Roman"/>
                <w:b/>
                <w:sz w:val="24"/>
                <w:szCs w:val="24"/>
              </w:rPr>
            </w:pPr>
            <w:r>
              <w:rPr>
                <w:rFonts w:ascii="Times New Roman" w:hAnsi="Times New Roman"/>
                <w:b/>
                <w:sz w:val="24"/>
                <w:szCs w:val="24"/>
              </w:rPr>
              <w:t>Anemia</w:t>
            </w:r>
          </w:p>
        </w:tc>
        <w:tc>
          <w:tcPr>
            <w:tcW w:w="850" w:type="dxa"/>
            <w:gridSpan w:val="2"/>
            <w:vMerge/>
            <w:vAlign w:val="center"/>
          </w:tcPr>
          <w:p w:rsidR="00EB0A37" w:rsidRPr="00943868" w:rsidRDefault="00EB0A37" w:rsidP="00EB0A37">
            <w:pPr>
              <w:spacing w:after="0" w:line="240" w:lineRule="auto"/>
              <w:ind w:left="-85" w:right="-79"/>
              <w:jc w:val="center"/>
              <w:rPr>
                <w:rFonts w:ascii="Times New Roman" w:hAnsi="Times New Roman"/>
                <w:b/>
                <w:sz w:val="24"/>
                <w:szCs w:val="24"/>
              </w:rPr>
            </w:pPr>
          </w:p>
        </w:tc>
        <w:tc>
          <w:tcPr>
            <w:tcW w:w="709" w:type="dxa"/>
            <w:vMerge/>
            <w:vAlign w:val="center"/>
          </w:tcPr>
          <w:p w:rsidR="00EB0A37" w:rsidRPr="00943868" w:rsidRDefault="00EB0A37" w:rsidP="00EB0A37">
            <w:pPr>
              <w:spacing w:after="0" w:line="240" w:lineRule="auto"/>
              <w:ind w:left="-85" w:right="-79"/>
              <w:jc w:val="center"/>
              <w:rPr>
                <w:rFonts w:ascii="Times New Roman" w:hAnsi="Times New Roman"/>
                <w:b/>
                <w:sz w:val="24"/>
                <w:szCs w:val="24"/>
              </w:rPr>
            </w:pPr>
          </w:p>
        </w:tc>
      </w:tr>
      <w:tr w:rsidR="00EB0A37" w:rsidRPr="00943868" w:rsidTr="00EB0A37">
        <w:trPr>
          <w:cantSplit/>
          <w:trHeight w:val="86"/>
        </w:trPr>
        <w:tc>
          <w:tcPr>
            <w:tcW w:w="421" w:type="dxa"/>
            <w:vMerge/>
            <w:vAlign w:val="center"/>
          </w:tcPr>
          <w:p w:rsidR="00EB0A37" w:rsidRPr="00943868" w:rsidRDefault="00EB0A37" w:rsidP="00EB0A37">
            <w:pPr>
              <w:spacing w:after="0" w:line="240" w:lineRule="auto"/>
              <w:ind w:left="-86" w:right="-80"/>
              <w:jc w:val="center"/>
              <w:rPr>
                <w:rFonts w:ascii="Times New Roman" w:hAnsi="Times New Roman"/>
                <w:b/>
                <w:sz w:val="24"/>
                <w:szCs w:val="24"/>
              </w:rPr>
            </w:pPr>
          </w:p>
        </w:tc>
        <w:tc>
          <w:tcPr>
            <w:tcW w:w="850" w:type="dxa"/>
            <w:vMerge/>
            <w:vAlign w:val="center"/>
          </w:tcPr>
          <w:p w:rsidR="00EB0A37" w:rsidRPr="00943868" w:rsidRDefault="00EB0A37" w:rsidP="00EB0A37">
            <w:pPr>
              <w:spacing w:after="0" w:line="240" w:lineRule="auto"/>
              <w:ind w:left="-85" w:right="-79"/>
              <w:jc w:val="center"/>
              <w:rPr>
                <w:rFonts w:ascii="Times New Roman" w:hAnsi="Times New Roman"/>
                <w:b/>
                <w:sz w:val="24"/>
                <w:szCs w:val="24"/>
              </w:rPr>
            </w:pPr>
          </w:p>
        </w:tc>
        <w:tc>
          <w:tcPr>
            <w:tcW w:w="425" w:type="dxa"/>
            <w:vAlign w:val="center"/>
          </w:tcPr>
          <w:p w:rsidR="00EB0A37" w:rsidRPr="00C94678" w:rsidRDefault="00EB0A37" w:rsidP="00EB0A37">
            <w:pPr>
              <w:spacing w:after="0" w:line="240" w:lineRule="auto"/>
              <w:ind w:left="-85" w:right="-79"/>
              <w:jc w:val="center"/>
              <w:rPr>
                <w:rFonts w:ascii="Times New Roman" w:hAnsi="Times New Roman"/>
                <w:b/>
                <w:sz w:val="24"/>
                <w:szCs w:val="24"/>
              </w:rPr>
            </w:pPr>
            <w:r>
              <w:rPr>
                <w:rFonts w:ascii="Times New Roman" w:hAnsi="Times New Roman"/>
                <w:b/>
                <w:sz w:val="24"/>
                <w:szCs w:val="24"/>
              </w:rPr>
              <w:t>f</w:t>
            </w:r>
          </w:p>
        </w:tc>
        <w:tc>
          <w:tcPr>
            <w:tcW w:w="567" w:type="dxa"/>
            <w:vAlign w:val="center"/>
          </w:tcPr>
          <w:p w:rsidR="00EB0A37" w:rsidRPr="00943868" w:rsidRDefault="00EB0A37" w:rsidP="00EB0A37">
            <w:pPr>
              <w:spacing w:after="0" w:line="240" w:lineRule="auto"/>
              <w:ind w:left="-85" w:right="-79"/>
              <w:jc w:val="center"/>
              <w:rPr>
                <w:rFonts w:ascii="Times New Roman" w:hAnsi="Times New Roman"/>
                <w:b/>
                <w:sz w:val="24"/>
                <w:szCs w:val="24"/>
              </w:rPr>
            </w:pPr>
            <w:r w:rsidRPr="00943868">
              <w:rPr>
                <w:rFonts w:ascii="Times New Roman" w:hAnsi="Times New Roman"/>
                <w:b/>
                <w:sz w:val="24"/>
                <w:szCs w:val="24"/>
              </w:rPr>
              <w:t>%</w:t>
            </w:r>
          </w:p>
        </w:tc>
        <w:tc>
          <w:tcPr>
            <w:tcW w:w="426" w:type="dxa"/>
            <w:vAlign w:val="center"/>
          </w:tcPr>
          <w:p w:rsidR="00EB0A37" w:rsidRPr="00943868" w:rsidRDefault="00EB0A37" w:rsidP="00EB0A37">
            <w:pPr>
              <w:spacing w:after="0" w:line="240" w:lineRule="auto"/>
              <w:ind w:left="-85" w:right="-79"/>
              <w:jc w:val="center"/>
              <w:rPr>
                <w:rFonts w:ascii="Times New Roman" w:hAnsi="Times New Roman"/>
                <w:b/>
                <w:sz w:val="24"/>
                <w:szCs w:val="24"/>
              </w:rPr>
            </w:pPr>
            <w:r>
              <w:rPr>
                <w:rFonts w:ascii="Times New Roman" w:hAnsi="Times New Roman"/>
                <w:b/>
                <w:sz w:val="24"/>
                <w:szCs w:val="24"/>
              </w:rPr>
              <w:t>f</w:t>
            </w:r>
          </w:p>
        </w:tc>
        <w:tc>
          <w:tcPr>
            <w:tcW w:w="567" w:type="dxa"/>
            <w:vAlign w:val="center"/>
          </w:tcPr>
          <w:p w:rsidR="00EB0A37" w:rsidRPr="00943868" w:rsidRDefault="00EB0A37" w:rsidP="00EB0A37">
            <w:pPr>
              <w:spacing w:after="0" w:line="240" w:lineRule="auto"/>
              <w:ind w:left="-85" w:right="-79"/>
              <w:jc w:val="center"/>
              <w:rPr>
                <w:rFonts w:ascii="Times New Roman" w:hAnsi="Times New Roman"/>
                <w:b/>
                <w:sz w:val="24"/>
                <w:szCs w:val="24"/>
              </w:rPr>
            </w:pPr>
            <w:r w:rsidRPr="00943868">
              <w:rPr>
                <w:rFonts w:ascii="Times New Roman" w:hAnsi="Times New Roman"/>
                <w:b/>
                <w:sz w:val="24"/>
                <w:szCs w:val="24"/>
              </w:rPr>
              <w:t>%</w:t>
            </w:r>
          </w:p>
        </w:tc>
        <w:tc>
          <w:tcPr>
            <w:tcW w:w="425" w:type="dxa"/>
            <w:vAlign w:val="center"/>
          </w:tcPr>
          <w:p w:rsidR="00EB0A37" w:rsidRPr="00943868" w:rsidRDefault="00EB0A37" w:rsidP="00EB0A37">
            <w:pPr>
              <w:spacing w:after="0" w:line="240" w:lineRule="auto"/>
              <w:ind w:left="-85" w:right="-79"/>
              <w:jc w:val="center"/>
              <w:rPr>
                <w:rFonts w:ascii="Times New Roman" w:hAnsi="Times New Roman"/>
                <w:b/>
                <w:sz w:val="24"/>
                <w:szCs w:val="24"/>
              </w:rPr>
            </w:pPr>
            <w:r>
              <w:rPr>
                <w:rFonts w:ascii="Times New Roman" w:hAnsi="Times New Roman"/>
                <w:b/>
                <w:sz w:val="24"/>
                <w:szCs w:val="24"/>
              </w:rPr>
              <w:t>F</w:t>
            </w:r>
          </w:p>
        </w:tc>
        <w:tc>
          <w:tcPr>
            <w:tcW w:w="425" w:type="dxa"/>
            <w:vAlign w:val="center"/>
          </w:tcPr>
          <w:p w:rsidR="00EB0A37" w:rsidRPr="00943868" w:rsidRDefault="00EB0A37" w:rsidP="00EB0A37">
            <w:pPr>
              <w:spacing w:after="0" w:line="240" w:lineRule="auto"/>
              <w:ind w:left="-85" w:right="-79"/>
              <w:jc w:val="center"/>
              <w:rPr>
                <w:rFonts w:ascii="Times New Roman" w:hAnsi="Times New Roman"/>
                <w:b/>
                <w:sz w:val="24"/>
                <w:szCs w:val="24"/>
              </w:rPr>
            </w:pPr>
            <w:r w:rsidRPr="00943868">
              <w:rPr>
                <w:rFonts w:ascii="Times New Roman" w:hAnsi="Times New Roman"/>
                <w:b/>
                <w:sz w:val="24"/>
                <w:szCs w:val="24"/>
              </w:rPr>
              <w:t>%</w:t>
            </w:r>
          </w:p>
        </w:tc>
        <w:tc>
          <w:tcPr>
            <w:tcW w:w="709" w:type="dxa"/>
            <w:vMerge/>
            <w:tcBorders>
              <w:bottom w:val="nil"/>
            </w:tcBorders>
            <w:vAlign w:val="center"/>
          </w:tcPr>
          <w:p w:rsidR="00EB0A37" w:rsidRPr="00943868" w:rsidRDefault="00EB0A37" w:rsidP="00EB0A37">
            <w:pPr>
              <w:spacing w:after="0" w:line="240" w:lineRule="auto"/>
              <w:ind w:left="-85" w:right="-80"/>
              <w:jc w:val="center"/>
              <w:rPr>
                <w:rFonts w:ascii="Times New Roman" w:hAnsi="Times New Roman"/>
                <w:b/>
                <w:sz w:val="24"/>
                <w:szCs w:val="24"/>
              </w:rPr>
            </w:pPr>
          </w:p>
        </w:tc>
      </w:tr>
      <w:tr w:rsidR="00EB0A37" w:rsidRPr="00943868" w:rsidTr="00EB0A37">
        <w:trPr>
          <w:cantSplit/>
          <w:trHeight w:val="242"/>
        </w:trPr>
        <w:tc>
          <w:tcPr>
            <w:tcW w:w="421" w:type="dxa"/>
          </w:tcPr>
          <w:p w:rsidR="00EB0A37" w:rsidRPr="00943868" w:rsidRDefault="00EB0A37" w:rsidP="00EB0A37">
            <w:pPr>
              <w:spacing w:after="0" w:line="240" w:lineRule="auto"/>
              <w:ind w:left="-85" w:right="-79"/>
              <w:jc w:val="center"/>
              <w:rPr>
                <w:rFonts w:ascii="Times New Roman" w:hAnsi="Times New Roman"/>
                <w:sz w:val="24"/>
                <w:szCs w:val="24"/>
              </w:rPr>
            </w:pPr>
            <w:r w:rsidRPr="00943868">
              <w:rPr>
                <w:rFonts w:ascii="Times New Roman" w:hAnsi="Times New Roman"/>
                <w:sz w:val="24"/>
                <w:szCs w:val="24"/>
              </w:rPr>
              <w:t>1.</w:t>
            </w:r>
          </w:p>
        </w:tc>
        <w:tc>
          <w:tcPr>
            <w:tcW w:w="850" w:type="dxa"/>
          </w:tcPr>
          <w:p w:rsidR="00EB0A37" w:rsidRPr="00943868" w:rsidRDefault="00EB0A37" w:rsidP="00EB0A37">
            <w:pPr>
              <w:spacing w:after="0" w:line="240" w:lineRule="auto"/>
              <w:ind w:left="-38" w:right="-79"/>
              <w:jc w:val="both"/>
              <w:rPr>
                <w:rFonts w:ascii="Times New Roman" w:hAnsi="Times New Roman"/>
                <w:sz w:val="24"/>
                <w:szCs w:val="24"/>
              </w:rPr>
            </w:pPr>
            <w:r>
              <w:rPr>
                <w:rFonts w:ascii="Times New Roman" w:hAnsi="Times New Roman"/>
                <w:sz w:val="24"/>
                <w:szCs w:val="24"/>
              </w:rPr>
              <w:t xml:space="preserve">Tinggi </w:t>
            </w:r>
          </w:p>
        </w:tc>
        <w:tc>
          <w:tcPr>
            <w:tcW w:w="425" w:type="dxa"/>
          </w:tcPr>
          <w:p w:rsidR="00EB0A37" w:rsidRPr="00BB3C8B"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14</w:t>
            </w:r>
          </w:p>
        </w:tc>
        <w:tc>
          <w:tcPr>
            <w:tcW w:w="567" w:type="dxa"/>
          </w:tcPr>
          <w:p w:rsidR="00EB0A37" w:rsidRPr="00D56C52"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66,7</w:t>
            </w:r>
          </w:p>
        </w:tc>
        <w:tc>
          <w:tcPr>
            <w:tcW w:w="426" w:type="dxa"/>
          </w:tcPr>
          <w:p w:rsidR="00EB0A37" w:rsidRPr="00990683"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7</w:t>
            </w:r>
          </w:p>
        </w:tc>
        <w:tc>
          <w:tcPr>
            <w:tcW w:w="567" w:type="dxa"/>
          </w:tcPr>
          <w:p w:rsidR="00EB0A37" w:rsidRPr="00D56C52"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33,3</w:t>
            </w:r>
          </w:p>
        </w:tc>
        <w:tc>
          <w:tcPr>
            <w:tcW w:w="425" w:type="dxa"/>
          </w:tcPr>
          <w:p w:rsidR="00EB0A37" w:rsidRPr="00990683"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21</w:t>
            </w:r>
          </w:p>
        </w:tc>
        <w:tc>
          <w:tcPr>
            <w:tcW w:w="425" w:type="dxa"/>
          </w:tcPr>
          <w:p w:rsidR="00EB0A37" w:rsidRPr="00943868"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100</w:t>
            </w:r>
          </w:p>
        </w:tc>
        <w:tc>
          <w:tcPr>
            <w:tcW w:w="709" w:type="dxa"/>
            <w:vMerge w:val="restart"/>
            <w:vAlign w:val="center"/>
          </w:tcPr>
          <w:p w:rsidR="00EB0A37" w:rsidRPr="00D56C52" w:rsidRDefault="00EB0A37" w:rsidP="00EB0A37">
            <w:pPr>
              <w:spacing w:after="0" w:line="240" w:lineRule="auto"/>
              <w:ind w:left="-85" w:right="-80"/>
              <w:jc w:val="center"/>
              <w:rPr>
                <w:rFonts w:ascii="Times New Roman" w:hAnsi="Times New Roman"/>
                <w:sz w:val="24"/>
                <w:szCs w:val="24"/>
              </w:rPr>
            </w:pPr>
            <w:r>
              <w:rPr>
                <w:rFonts w:ascii="Times New Roman" w:hAnsi="Times New Roman"/>
                <w:sz w:val="24"/>
                <w:szCs w:val="24"/>
              </w:rPr>
              <w:t>0,023</w:t>
            </w:r>
          </w:p>
        </w:tc>
      </w:tr>
      <w:tr w:rsidR="00EB0A37" w:rsidRPr="00943868" w:rsidTr="00EB0A37">
        <w:trPr>
          <w:cantSplit/>
          <w:trHeight w:val="226"/>
        </w:trPr>
        <w:tc>
          <w:tcPr>
            <w:tcW w:w="421" w:type="dxa"/>
            <w:vAlign w:val="center"/>
          </w:tcPr>
          <w:p w:rsidR="00EB0A37" w:rsidRPr="00943868"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2.</w:t>
            </w:r>
          </w:p>
        </w:tc>
        <w:tc>
          <w:tcPr>
            <w:tcW w:w="850" w:type="dxa"/>
            <w:vAlign w:val="center"/>
          </w:tcPr>
          <w:p w:rsidR="00EB0A37" w:rsidRPr="00A06AF6" w:rsidRDefault="00EB0A37" w:rsidP="00EB0A37">
            <w:pPr>
              <w:spacing w:after="0" w:line="240" w:lineRule="auto"/>
              <w:ind w:left="-85" w:right="-79"/>
              <w:rPr>
                <w:rFonts w:ascii="Times New Roman" w:hAnsi="Times New Roman"/>
                <w:sz w:val="24"/>
                <w:szCs w:val="24"/>
              </w:rPr>
            </w:pPr>
            <w:r>
              <w:rPr>
                <w:rFonts w:ascii="Times New Roman" w:hAnsi="Times New Roman"/>
                <w:sz w:val="24"/>
                <w:szCs w:val="24"/>
              </w:rPr>
              <w:t>Rendah</w:t>
            </w:r>
          </w:p>
        </w:tc>
        <w:tc>
          <w:tcPr>
            <w:tcW w:w="425" w:type="dxa"/>
            <w:vAlign w:val="center"/>
          </w:tcPr>
          <w:p w:rsidR="00EB0A37" w:rsidRPr="00BB3C8B"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3</w:t>
            </w:r>
          </w:p>
        </w:tc>
        <w:tc>
          <w:tcPr>
            <w:tcW w:w="567" w:type="dxa"/>
            <w:vAlign w:val="center"/>
          </w:tcPr>
          <w:p w:rsidR="00EB0A37" w:rsidRPr="00D56C52"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21,4</w:t>
            </w:r>
          </w:p>
        </w:tc>
        <w:tc>
          <w:tcPr>
            <w:tcW w:w="426" w:type="dxa"/>
            <w:vAlign w:val="center"/>
          </w:tcPr>
          <w:p w:rsidR="00EB0A37" w:rsidRPr="00990683"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11</w:t>
            </w:r>
          </w:p>
        </w:tc>
        <w:tc>
          <w:tcPr>
            <w:tcW w:w="567" w:type="dxa"/>
            <w:vAlign w:val="center"/>
          </w:tcPr>
          <w:p w:rsidR="00EB0A37" w:rsidRPr="00D56C52"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78,6</w:t>
            </w:r>
          </w:p>
        </w:tc>
        <w:tc>
          <w:tcPr>
            <w:tcW w:w="425" w:type="dxa"/>
            <w:vAlign w:val="center"/>
          </w:tcPr>
          <w:p w:rsidR="00EB0A37" w:rsidRPr="00990683"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14</w:t>
            </w:r>
          </w:p>
        </w:tc>
        <w:tc>
          <w:tcPr>
            <w:tcW w:w="425" w:type="dxa"/>
            <w:vAlign w:val="center"/>
          </w:tcPr>
          <w:p w:rsidR="00EB0A37" w:rsidRPr="00943868"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100</w:t>
            </w:r>
          </w:p>
        </w:tc>
        <w:tc>
          <w:tcPr>
            <w:tcW w:w="709" w:type="dxa"/>
            <w:vMerge/>
            <w:vAlign w:val="center"/>
          </w:tcPr>
          <w:p w:rsidR="00EB0A37" w:rsidRPr="00943868" w:rsidRDefault="00EB0A37" w:rsidP="00EB0A37">
            <w:pPr>
              <w:spacing w:after="0" w:line="240" w:lineRule="auto"/>
              <w:ind w:left="-85" w:right="-80"/>
              <w:jc w:val="center"/>
              <w:rPr>
                <w:rFonts w:ascii="Times New Roman" w:hAnsi="Times New Roman"/>
                <w:sz w:val="24"/>
                <w:szCs w:val="24"/>
              </w:rPr>
            </w:pPr>
          </w:p>
        </w:tc>
      </w:tr>
      <w:tr w:rsidR="00EB0A37" w:rsidRPr="00943868" w:rsidTr="00EB0A37">
        <w:trPr>
          <w:cantSplit/>
          <w:trHeight w:val="226"/>
        </w:trPr>
        <w:tc>
          <w:tcPr>
            <w:tcW w:w="421" w:type="dxa"/>
            <w:vAlign w:val="center"/>
          </w:tcPr>
          <w:p w:rsidR="00EB0A37" w:rsidRPr="00943868" w:rsidRDefault="00EB0A37" w:rsidP="00EB0A37">
            <w:pPr>
              <w:spacing w:after="0" w:line="240" w:lineRule="auto"/>
              <w:ind w:left="-85" w:right="-79"/>
              <w:jc w:val="center"/>
              <w:rPr>
                <w:rFonts w:ascii="Times New Roman" w:hAnsi="Times New Roman"/>
                <w:sz w:val="24"/>
                <w:szCs w:val="24"/>
              </w:rPr>
            </w:pPr>
          </w:p>
        </w:tc>
        <w:tc>
          <w:tcPr>
            <w:tcW w:w="850" w:type="dxa"/>
            <w:vAlign w:val="center"/>
          </w:tcPr>
          <w:p w:rsidR="00EB0A37" w:rsidRPr="00943868" w:rsidRDefault="00EB0A37" w:rsidP="00EB0A37">
            <w:pPr>
              <w:spacing w:after="0" w:line="240" w:lineRule="auto"/>
              <w:ind w:left="-85" w:right="-79"/>
              <w:jc w:val="center"/>
              <w:rPr>
                <w:rFonts w:ascii="Times New Roman" w:hAnsi="Times New Roman"/>
                <w:sz w:val="24"/>
                <w:szCs w:val="24"/>
              </w:rPr>
            </w:pPr>
            <w:r w:rsidRPr="00943868">
              <w:rPr>
                <w:rFonts w:ascii="Times New Roman" w:hAnsi="Times New Roman"/>
                <w:sz w:val="24"/>
                <w:szCs w:val="24"/>
              </w:rPr>
              <w:t>Jumlah</w:t>
            </w:r>
          </w:p>
        </w:tc>
        <w:tc>
          <w:tcPr>
            <w:tcW w:w="425" w:type="dxa"/>
            <w:vAlign w:val="center"/>
          </w:tcPr>
          <w:p w:rsidR="00EB0A37" w:rsidRPr="00BB3C8B"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17</w:t>
            </w:r>
          </w:p>
        </w:tc>
        <w:tc>
          <w:tcPr>
            <w:tcW w:w="567" w:type="dxa"/>
            <w:vAlign w:val="center"/>
          </w:tcPr>
          <w:p w:rsidR="00EB0A37" w:rsidRPr="00765607"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w:t>
            </w:r>
          </w:p>
        </w:tc>
        <w:tc>
          <w:tcPr>
            <w:tcW w:w="426" w:type="dxa"/>
            <w:vAlign w:val="center"/>
          </w:tcPr>
          <w:p w:rsidR="00EB0A37" w:rsidRPr="00D56C52"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18</w:t>
            </w:r>
          </w:p>
        </w:tc>
        <w:tc>
          <w:tcPr>
            <w:tcW w:w="567" w:type="dxa"/>
            <w:vAlign w:val="center"/>
          </w:tcPr>
          <w:p w:rsidR="00EB0A37" w:rsidRPr="00765607"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w:t>
            </w:r>
          </w:p>
        </w:tc>
        <w:tc>
          <w:tcPr>
            <w:tcW w:w="425" w:type="dxa"/>
            <w:vAlign w:val="center"/>
          </w:tcPr>
          <w:p w:rsidR="00EB0A37" w:rsidRPr="00990683"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35</w:t>
            </w:r>
          </w:p>
        </w:tc>
        <w:tc>
          <w:tcPr>
            <w:tcW w:w="425" w:type="dxa"/>
            <w:vAlign w:val="center"/>
          </w:tcPr>
          <w:p w:rsidR="00EB0A37" w:rsidRPr="00765607" w:rsidRDefault="00EB0A37" w:rsidP="00EB0A37">
            <w:pPr>
              <w:spacing w:after="0" w:line="240" w:lineRule="auto"/>
              <w:ind w:left="-85" w:right="-79"/>
              <w:jc w:val="center"/>
              <w:rPr>
                <w:rFonts w:ascii="Times New Roman" w:hAnsi="Times New Roman"/>
                <w:sz w:val="24"/>
                <w:szCs w:val="24"/>
              </w:rPr>
            </w:pPr>
            <w:r>
              <w:rPr>
                <w:rFonts w:ascii="Times New Roman" w:hAnsi="Times New Roman"/>
                <w:sz w:val="24"/>
                <w:szCs w:val="24"/>
              </w:rPr>
              <w:t>100</w:t>
            </w:r>
          </w:p>
        </w:tc>
        <w:tc>
          <w:tcPr>
            <w:tcW w:w="709" w:type="dxa"/>
            <w:vMerge/>
            <w:vAlign w:val="center"/>
          </w:tcPr>
          <w:p w:rsidR="00EB0A37" w:rsidRPr="00943868" w:rsidRDefault="00EB0A37" w:rsidP="00EB0A37">
            <w:pPr>
              <w:spacing w:after="0" w:line="240" w:lineRule="auto"/>
              <w:ind w:left="-85" w:right="-80"/>
              <w:jc w:val="center"/>
              <w:rPr>
                <w:rFonts w:ascii="Times New Roman" w:hAnsi="Times New Roman"/>
                <w:sz w:val="24"/>
                <w:szCs w:val="24"/>
              </w:rPr>
            </w:pPr>
          </w:p>
        </w:tc>
      </w:tr>
    </w:tbl>
    <w:p w:rsidR="005250E2" w:rsidRDefault="00EB0A37" w:rsidP="00EB0A37">
      <w:pPr>
        <w:pStyle w:val="ListParagraph"/>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id-ID"/>
        </w:rPr>
        <w:lastRenderedPageBreak/>
        <w:tab/>
      </w:r>
      <w:r w:rsidR="005250E2" w:rsidRPr="000058D5">
        <w:rPr>
          <w:rFonts w:ascii="Times New Roman" w:hAnsi="Times New Roman" w:cs="Times New Roman"/>
          <w:sz w:val="24"/>
          <w:szCs w:val="24"/>
        </w:rPr>
        <w:t xml:space="preserve">Berdasarkan </w:t>
      </w:r>
      <w:r w:rsidR="005250E2">
        <w:rPr>
          <w:rFonts w:ascii="Times New Roman" w:hAnsi="Times New Roman" w:cs="Times New Roman"/>
          <w:sz w:val="24"/>
          <w:szCs w:val="24"/>
        </w:rPr>
        <w:t xml:space="preserve">tabel 5.7 diatas menunjukkan bahwa dari 21 orang ibu yang memiliki paritas tinggi sebanyak 14 orang (66,7%) yang mengalami anemia dan sebanyak 7 orang (33,3%) yang tidak mengalami anemia. </w:t>
      </w:r>
    </w:p>
    <w:p w:rsidR="005250E2" w:rsidRDefault="005250E2" w:rsidP="005250E2">
      <w:pPr>
        <w:pStyle w:val="ListParagraph"/>
        <w:tabs>
          <w:tab w:val="left" w:pos="-567"/>
        </w:tabs>
        <w:spacing w:after="0" w:line="24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Dari hasil uji statistik dengan </w:t>
      </w:r>
      <w:r w:rsidRPr="00AB62EF">
        <w:rPr>
          <w:rFonts w:ascii="Times New Roman" w:hAnsi="Times New Roman" w:cs="Times New Roman"/>
          <w:i/>
          <w:sz w:val="24"/>
          <w:szCs w:val="24"/>
        </w:rPr>
        <w:t>Chi-Square</w:t>
      </w:r>
      <w:r>
        <w:rPr>
          <w:rFonts w:ascii="Times New Roman" w:hAnsi="Times New Roman" w:cs="Times New Roman"/>
          <w:sz w:val="24"/>
          <w:szCs w:val="24"/>
        </w:rPr>
        <w:t xml:space="preserve">didapatkan  </w:t>
      </w:r>
      <w:r w:rsidRPr="00AB62EF">
        <w:rPr>
          <w:rFonts w:ascii="Times New Roman" w:hAnsi="Times New Roman" w:cs="Times New Roman"/>
          <w:i/>
          <w:sz w:val="24"/>
          <w:szCs w:val="24"/>
        </w:rPr>
        <w:t>pvalue</w:t>
      </w:r>
      <w:r>
        <w:rPr>
          <w:rFonts w:ascii="Times New Roman" w:hAnsi="Times New Roman" w:cs="Times New Roman"/>
          <w:sz w:val="24"/>
          <w:szCs w:val="24"/>
        </w:rPr>
        <w:t xml:space="preserve">= 0,023 lebih kecil dari α (0,05) ada hubungan yang bermakna antara paritas ibu dengan kejadian anemia. </w:t>
      </w:r>
      <w:r w:rsidRPr="00E73896">
        <w:rPr>
          <w:rFonts w:ascii="Times New Roman" w:hAnsi="Times New Roman" w:cs="Times New Roman"/>
          <w:sz w:val="24"/>
          <w:szCs w:val="24"/>
        </w:rPr>
        <w:t xml:space="preserve">Dengan demikian hipotesis yang menyatakan bahwa ada hubungan antara </w:t>
      </w:r>
      <w:r>
        <w:rPr>
          <w:rFonts w:ascii="Times New Roman" w:hAnsi="Times New Roman" w:cs="Times New Roman"/>
          <w:sz w:val="24"/>
          <w:szCs w:val="24"/>
        </w:rPr>
        <w:t>paritas</w:t>
      </w:r>
      <w:r w:rsidRPr="00E73896">
        <w:rPr>
          <w:rFonts w:ascii="Times New Roman" w:hAnsi="Times New Roman" w:cs="Times New Roman"/>
          <w:sz w:val="24"/>
          <w:szCs w:val="24"/>
        </w:rPr>
        <w:t xml:space="preserve"> ibu dengan </w:t>
      </w:r>
      <w:r>
        <w:rPr>
          <w:rFonts w:ascii="Times New Roman" w:hAnsi="Times New Roman" w:cs="Times New Roman"/>
          <w:sz w:val="24"/>
          <w:szCs w:val="24"/>
        </w:rPr>
        <w:t>kejadian anemia</w:t>
      </w:r>
      <w:r w:rsidRPr="00E73896">
        <w:rPr>
          <w:rFonts w:ascii="Times New Roman" w:hAnsi="Times New Roman" w:cs="Times New Roman"/>
          <w:sz w:val="24"/>
          <w:szCs w:val="24"/>
        </w:rPr>
        <w:t xml:space="preserve"> terbukti secara statistik.</w:t>
      </w:r>
    </w:p>
    <w:p w:rsidR="00EB0A37" w:rsidRPr="00EB0A37" w:rsidRDefault="00EB0A37" w:rsidP="005250E2">
      <w:pPr>
        <w:pStyle w:val="ListParagraph"/>
        <w:tabs>
          <w:tab w:val="left" w:pos="-567"/>
        </w:tabs>
        <w:spacing w:after="0" w:line="240" w:lineRule="auto"/>
        <w:ind w:left="0" w:firstLine="567"/>
        <w:jc w:val="both"/>
        <w:rPr>
          <w:rFonts w:ascii="Times New Roman" w:hAnsi="Times New Roman" w:cs="Times New Roman"/>
          <w:sz w:val="24"/>
          <w:szCs w:val="24"/>
          <w:lang w:val="id-ID"/>
        </w:rPr>
      </w:pPr>
    </w:p>
    <w:p w:rsidR="005250E2" w:rsidRDefault="005250E2" w:rsidP="00EB0A37">
      <w:pPr>
        <w:pStyle w:val="ListParagraph"/>
        <w:numPr>
          <w:ilvl w:val="0"/>
          <w:numId w:val="11"/>
        </w:numPr>
        <w:tabs>
          <w:tab w:val="left" w:pos="-567"/>
        </w:tabs>
        <w:spacing w:after="0" w:line="240" w:lineRule="auto"/>
        <w:ind w:left="0" w:hanging="284"/>
        <w:jc w:val="both"/>
        <w:rPr>
          <w:rFonts w:ascii="Times New Roman" w:hAnsi="Times New Roman" w:cs="Times New Roman"/>
          <w:b/>
          <w:sz w:val="24"/>
          <w:szCs w:val="24"/>
        </w:rPr>
      </w:pPr>
      <w:r w:rsidRPr="00AB4C68">
        <w:rPr>
          <w:rFonts w:ascii="Times New Roman" w:hAnsi="Times New Roman" w:cs="Times New Roman"/>
          <w:b/>
          <w:sz w:val="24"/>
          <w:szCs w:val="24"/>
        </w:rPr>
        <w:t>Hubungan</w:t>
      </w:r>
      <w:r w:rsidR="00AB4C68">
        <w:rPr>
          <w:rFonts w:ascii="Times New Roman" w:hAnsi="Times New Roman" w:cs="Times New Roman"/>
          <w:b/>
          <w:sz w:val="24"/>
          <w:szCs w:val="24"/>
        </w:rPr>
        <w:t xml:space="preserve"> Antara</w:t>
      </w:r>
      <w:r w:rsidR="00EB0A37">
        <w:rPr>
          <w:rFonts w:ascii="Times New Roman" w:hAnsi="Times New Roman" w:cs="Times New Roman"/>
          <w:b/>
          <w:sz w:val="24"/>
          <w:szCs w:val="24"/>
          <w:lang w:val="id-ID"/>
        </w:rPr>
        <w:t xml:space="preserve"> </w:t>
      </w:r>
      <w:r w:rsidR="00AB4C68" w:rsidRPr="00AB4C68">
        <w:rPr>
          <w:rFonts w:ascii="Times New Roman" w:hAnsi="Times New Roman" w:cs="Times New Roman"/>
          <w:b/>
          <w:sz w:val="24"/>
          <w:szCs w:val="24"/>
        </w:rPr>
        <w:t>Sosial Ekonomi dengan Kejadian Anemia Pada Ibu Hamil</w:t>
      </w:r>
    </w:p>
    <w:p w:rsidR="00AB4C68" w:rsidRDefault="00AB4C68" w:rsidP="00AB4C68">
      <w:pPr>
        <w:pStyle w:val="ListParagraph"/>
        <w:tabs>
          <w:tab w:val="left" w:pos="-567"/>
        </w:tabs>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Tabel 7</w:t>
      </w:r>
    </w:p>
    <w:p w:rsidR="00AB4C68" w:rsidRDefault="00AB4C68" w:rsidP="00AB4C68">
      <w:pPr>
        <w:tabs>
          <w:tab w:val="left" w:pos="-567"/>
        </w:tabs>
        <w:spacing w:after="0" w:line="240" w:lineRule="auto"/>
        <w:jc w:val="center"/>
        <w:rPr>
          <w:rFonts w:ascii="Times New Roman" w:hAnsi="Times New Roman" w:cs="Times New Roman"/>
          <w:b/>
          <w:sz w:val="24"/>
          <w:szCs w:val="24"/>
        </w:rPr>
      </w:pPr>
      <w:r w:rsidRPr="00AB4C68">
        <w:rPr>
          <w:rFonts w:ascii="Times New Roman" w:hAnsi="Times New Roman" w:cs="Times New Roman"/>
          <w:b/>
          <w:sz w:val="24"/>
          <w:szCs w:val="24"/>
        </w:rPr>
        <w:t>Distri</w:t>
      </w:r>
      <w:r>
        <w:rPr>
          <w:rFonts w:ascii="Times New Roman" w:hAnsi="Times New Roman" w:cs="Times New Roman"/>
          <w:b/>
          <w:sz w:val="24"/>
          <w:szCs w:val="24"/>
        </w:rPr>
        <w:t xml:space="preserve">busi Hubungan Sosial Ekonomi </w:t>
      </w:r>
      <w:r w:rsidRPr="00AB4C68">
        <w:rPr>
          <w:rFonts w:ascii="Times New Roman" w:hAnsi="Times New Roman" w:cs="Times New Roman"/>
          <w:b/>
          <w:sz w:val="24"/>
          <w:szCs w:val="24"/>
        </w:rPr>
        <w:t xml:space="preserve"> dengan Kejadian Anemia Ibu</w:t>
      </w:r>
    </w:p>
    <w:p w:rsidR="00AB4C68" w:rsidRDefault="00AB4C68" w:rsidP="00AB4C68">
      <w:pPr>
        <w:tabs>
          <w:tab w:val="left" w:pos="-567"/>
        </w:tabs>
        <w:spacing w:after="0" w:line="240" w:lineRule="auto"/>
        <w:jc w:val="center"/>
        <w:rPr>
          <w:rFonts w:ascii="Times New Roman" w:hAnsi="Times New Roman" w:cs="Times New Roman"/>
          <w:b/>
          <w:sz w:val="24"/>
          <w:szCs w:val="24"/>
        </w:rPr>
      </w:pPr>
      <w:r w:rsidRPr="00AB4C68">
        <w:rPr>
          <w:rFonts w:ascii="Times New Roman" w:hAnsi="Times New Roman" w:cs="Times New Roman"/>
          <w:b/>
          <w:sz w:val="24"/>
          <w:szCs w:val="24"/>
        </w:rPr>
        <w:t>Hamil di Puskesmas Talang</w:t>
      </w:r>
    </w:p>
    <w:p w:rsidR="00AB4C68" w:rsidRDefault="00AB4C68" w:rsidP="00AB4C68">
      <w:pPr>
        <w:tabs>
          <w:tab w:val="left" w:pos="-567"/>
        </w:tabs>
        <w:spacing w:after="0" w:line="240" w:lineRule="auto"/>
        <w:jc w:val="center"/>
        <w:rPr>
          <w:rFonts w:ascii="Times New Roman" w:hAnsi="Times New Roman" w:cs="Times New Roman"/>
          <w:b/>
          <w:sz w:val="24"/>
          <w:szCs w:val="24"/>
        </w:rPr>
      </w:pPr>
      <w:r w:rsidRPr="00AB4C68">
        <w:rPr>
          <w:rFonts w:ascii="Times New Roman" w:hAnsi="Times New Roman" w:cs="Times New Roman"/>
          <w:b/>
          <w:sz w:val="24"/>
          <w:szCs w:val="24"/>
        </w:rPr>
        <w:t>Ratu Palembang</w:t>
      </w:r>
    </w:p>
    <w:p w:rsidR="00AB4C68" w:rsidRPr="00AB4C68" w:rsidRDefault="00AB4C68" w:rsidP="00AB4C68">
      <w:pPr>
        <w:tabs>
          <w:tab w:val="left" w:pos="-567"/>
        </w:tabs>
        <w:spacing w:after="0" w:line="240" w:lineRule="auto"/>
        <w:jc w:val="center"/>
        <w:rPr>
          <w:rFonts w:ascii="Times New Roman" w:hAnsi="Times New Roman" w:cs="Times New Roman"/>
          <w:b/>
          <w:sz w:val="24"/>
          <w:szCs w:val="24"/>
        </w:rPr>
      </w:pPr>
      <w:r w:rsidRPr="00AB4C68">
        <w:rPr>
          <w:rFonts w:ascii="Times New Roman" w:hAnsi="Times New Roman" w:cs="Times New Roman"/>
          <w:b/>
          <w:sz w:val="24"/>
          <w:szCs w:val="24"/>
        </w:rPr>
        <w:t>Tahun 2014</w:t>
      </w:r>
    </w:p>
    <w:tbl>
      <w:tblPr>
        <w:tblpPr w:leftFromText="180" w:rightFromText="180" w:vertAnchor="text" w:horzAnchor="page" w:tblpX="1115" w:tblpY="166"/>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992"/>
        <w:gridCol w:w="593"/>
        <w:gridCol w:w="636"/>
        <w:gridCol w:w="408"/>
        <w:gridCol w:w="510"/>
        <w:gridCol w:w="295"/>
        <w:gridCol w:w="535"/>
        <w:gridCol w:w="708"/>
      </w:tblGrid>
      <w:tr w:rsidR="00EB0A37" w:rsidRPr="00943868" w:rsidTr="00EB0A37">
        <w:trPr>
          <w:cantSplit/>
          <w:trHeight w:val="23"/>
        </w:trPr>
        <w:tc>
          <w:tcPr>
            <w:tcW w:w="421" w:type="dxa"/>
            <w:vMerge w:val="restart"/>
            <w:vAlign w:val="center"/>
          </w:tcPr>
          <w:p w:rsidR="00EB0A37" w:rsidRPr="008E5914" w:rsidRDefault="00EB0A37" w:rsidP="00EB0A37">
            <w:pPr>
              <w:pStyle w:val="Heading6"/>
              <w:ind w:left="-85" w:right="-79"/>
              <w:rPr>
                <w:szCs w:val="24"/>
              </w:rPr>
            </w:pPr>
            <w:r w:rsidRPr="008E5914">
              <w:rPr>
                <w:szCs w:val="24"/>
              </w:rPr>
              <w:t>No</w:t>
            </w:r>
          </w:p>
        </w:tc>
        <w:tc>
          <w:tcPr>
            <w:tcW w:w="992" w:type="dxa"/>
            <w:vMerge w:val="restart"/>
            <w:vAlign w:val="center"/>
          </w:tcPr>
          <w:p w:rsidR="00EB0A37" w:rsidRPr="00C94678" w:rsidRDefault="00EB0A37" w:rsidP="00EB0A37">
            <w:pPr>
              <w:pStyle w:val="Heading6"/>
              <w:ind w:left="-85" w:right="-79"/>
              <w:rPr>
                <w:szCs w:val="24"/>
                <w:lang w:val="en-US"/>
              </w:rPr>
            </w:pPr>
            <w:r>
              <w:rPr>
                <w:szCs w:val="24"/>
                <w:lang w:val="en-US"/>
              </w:rPr>
              <w:t xml:space="preserve">Sosial Ekonomi </w:t>
            </w:r>
          </w:p>
        </w:tc>
        <w:tc>
          <w:tcPr>
            <w:tcW w:w="2147" w:type="dxa"/>
            <w:gridSpan w:val="4"/>
            <w:tcBorders>
              <w:bottom w:val="nil"/>
            </w:tcBorders>
            <w:vAlign w:val="center"/>
          </w:tcPr>
          <w:p w:rsidR="00EB0A37" w:rsidRPr="008E5914" w:rsidRDefault="00EB0A37" w:rsidP="00EB0A37">
            <w:pPr>
              <w:pStyle w:val="Heading1"/>
              <w:spacing w:after="60" w:line="240" w:lineRule="auto"/>
              <w:ind w:left="-85" w:right="-79"/>
            </w:pPr>
            <w:r>
              <w:t>Kejadian Anemia</w:t>
            </w:r>
          </w:p>
        </w:tc>
        <w:tc>
          <w:tcPr>
            <w:tcW w:w="830" w:type="dxa"/>
            <w:gridSpan w:val="2"/>
            <w:vMerge w:val="restart"/>
            <w:tcBorders>
              <w:bottom w:val="nil"/>
            </w:tcBorders>
            <w:vAlign w:val="center"/>
          </w:tcPr>
          <w:p w:rsidR="00EB0A37" w:rsidRPr="00C94678" w:rsidRDefault="00EB0A37" w:rsidP="00EB0A37">
            <w:pPr>
              <w:spacing w:after="60" w:line="240" w:lineRule="auto"/>
              <w:ind w:left="-85" w:right="-79"/>
              <w:jc w:val="center"/>
              <w:rPr>
                <w:rFonts w:ascii="Times New Roman" w:hAnsi="Times New Roman"/>
                <w:b/>
                <w:sz w:val="24"/>
                <w:szCs w:val="24"/>
              </w:rPr>
            </w:pPr>
            <w:r w:rsidRPr="00C94678">
              <w:rPr>
                <w:rFonts w:ascii="Times New Roman" w:hAnsi="Times New Roman"/>
                <w:b/>
                <w:sz w:val="24"/>
                <w:szCs w:val="24"/>
              </w:rPr>
              <w:t>Jumlah</w:t>
            </w:r>
          </w:p>
        </w:tc>
        <w:tc>
          <w:tcPr>
            <w:tcW w:w="708" w:type="dxa"/>
            <w:vMerge w:val="restart"/>
            <w:vAlign w:val="center"/>
          </w:tcPr>
          <w:p w:rsidR="00EB0A37" w:rsidRPr="00990683" w:rsidRDefault="00EB0A37" w:rsidP="00EB0A37">
            <w:pPr>
              <w:pStyle w:val="Heading2"/>
              <w:spacing w:after="60" w:line="240" w:lineRule="auto"/>
              <w:ind w:left="-85"/>
              <w:jc w:val="center"/>
              <w:rPr>
                <w:rFonts w:ascii="Times New Roman" w:hAnsi="Times New Roman" w:cs="Times New Roman"/>
                <w:i/>
                <w:color w:val="auto"/>
                <w:sz w:val="24"/>
                <w:szCs w:val="24"/>
                <w:vertAlign w:val="superscript"/>
              </w:rPr>
            </w:pPr>
            <w:r>
              <w:rPr>
                <w:rFonts w:asciiTheme="majorEastAsia" w:hAnsiTheme="majorEastAsia" w:cstheme="majorEastAsia" w:hint="eastAsia"/>
                <w:i/>
                <w:color w:val="auto"/>
                <w:sz w:val="24"/>
                <w:szCs w:val="24"/>
              </w:rPr>
              <w:t>ρ</w:t>
            </w:r>
            <w:r w:rsidRPr="00990683">
              <w:rPr>
                <w:rFonts w:ascii="Times New Roman" w:hAnsi="Times New Roman" w:cs="Times New Roman"/>
                <w:i/>
                <w:color w:val="auto"/>
                <w:sz w:val="24"/>
                <w:szCs w:val="24"/>
              </w:rPr>
              <w:t>value</w:t>
            </w:r>
          </w:p>
        </w:tc>
      </w:tr>
      <w:tr w:rsidR="00EB0A37" w:rsidRPr="00943868" w:rsidTr="00EB0A37">
        <w:trPr>
          <w:cantSplit/>
          <w:trHeight w:val="9"/>
        </w:trPr>
        <w:tc>
          <w:tcPr>
            <w:tcW w:w="421" w:type="dxa"/>
            <w:vMerge/>
            <w:vAlign w:val="center"/>
          </w:tcPr>
          <w:p w:rsidR="00EB0A37" w:rsidRPr="00943868" w:rsidRDefault="00EB0A37" w:rsidP="00EB0A37">
            <w:pPr>
              <w:spacing w:after="60" w:line="240" w:lineRule="auto"/>
              <w:ind w:left="-85" w:right="-79"/>
              <w:jc w:val="center"/>
              <w:rPr>
                <w:rFonts w:ascii="Times New Roman" w:hAnsi="Times New Roman"/>
                <w:b/>
                <w:sz w:val="24"/>
                <w:szCs w:val="24"/>
              </w:rPr>
            </w:pPr>
          </w:p>
        </w:tc>
        <w:tc>
          <w:tcPr>
            <w:tcW w:w="992" w:type="dxa"/>
            <w:vMerge/>
            <w:vAlign w:val="center"/>
          </w:tcPr>
          <w:p w:rsidR="00EB0A37" w:rsidRPr="00943868" w:rsidRDefault="00EB0A37" w:rsidP="00EB0A37">
            <w:pPr>
              <w:spacing w:after="60" w:line="240" w:lineRule="auto"/>
              <w:ind w:left="-85" w:right="-79"/>
              <w:jc w:val="center"/>
              <w:rPr>
                <w:rFonts w:ascii="Times New Roman" w:hAnsi="Times New Roman"/>
                <w:b/>
                <w:sz w:val="24"/>
                <w:szCs w:val="24"/>
              </w:rPr>
            </w:pPr>
          </w:p>
        </w:tc>
        <w:tc>
          <w:tcPr>
            <w:tcW w:w="1229" w:type="dxa"/>
            <w:gridSpan w:val="2"/>
            <w:tcBorders>
              <w:top w:val="single" w:sz="4" w:space="0" w:color="auto"/>
            </w:tcBorders>
            <w:vAlign w:val="center"/>
          </w:tcPr>
          <w:p w:rsidR="00EB0A37" w:rsidRPr="00A06AF6" w:rsidRDefault="00EB0A37" w:rsidP="00EB0A37">
            <w:pPr>
              <w:spacing w:after="60" w:line="240" w:lineRule="auto"/>
              <w:ind w:left="-85" w:right="-79"/>
              <w:jc w:val="center"/>
              <w:rPr>
                <w:rFonts w:ascii="Times New Roman" w:hAnsi="Times New Roman"/>
                <w:b/>
                <w:sz w:val="24"/>
                <w:szCs w:val="24"/>
              </w:rPr>
            </w:pPr>
            <w:r>
              <w:rPr>
                <w:rFonts w:ascii="Times New Roman" w:hAnsi="Times New Roman"/>
                <w:b/>
                <w:sz w:val="24"/>
                <w:szCs w:val="24"/>
              </w:rPr>
              <w:t>Anemia</w:t>
            </w:r>
          </w:p>
        </w:tc>
        <w:tc>
          <w:tcPr>
            <w:tcW w:w="918" w:type="dxa"/>
            <w:gridSpan w:val="2"/>
            <w:tcBorders>
              <w:top w:val="single" w:sz="4" w:space="0" w:color="auto"/>
            </w:tcBorders>
            <w:vAlign w:val="center"/>
          </w:tcPr>
          <w:p w:rsidR="00EB0A37" w:rsidRDefault="00EB0A37" w:rsidP="00EB0A37">
            <w:pPr>
              <w:spacing w:after="60" w:line="240" w:lineRule="auto"/>
              <w:ind w:left="-85" w:right="-79"/>
              <w:jc w:val="center"/>
              <w:rPr>
                <w:rFonts w:ascii="Times New Roman" w:hAnsi="Times New Roman"/>
                <w:b/>
                <w:sz w:val="24"/>
                <w:szCs w:val="24"/>
              </w:rPr>
            </w:pPr>
            <w:r>
              <w:rPr>
                <w:rFonts w:ascii="Times New Roman" w:hAnsi="Times New Roman"/>
                <w:b/>
                <w:sz w:val="24"/>
                <w:szCs w:val="24"/>
              </w:rPr>
              <w:t>Tidak</w:t>
            </w:r>
          </w:p>
          <w:p w:rsidR="00EB0A37" w:rsidRPr="00A06AF6" w:rsidRDefault="00EB0A37" w:rsidP="00EB0A37">
            <w:pPr>
              <w:spacing w:after="60" w:line="240" w:lineRule="auto"/>
              <w:ind w:left="-85" w:right="-79"/>
              <w:jc w:val="center"/>
              <w:rPr>
                <w:rFonts w:ascii="Times New Roman" w:hAnsi="Times New Roman"/>
                <w:b/>
                <w:sz w:val="24"/>
                <w:szCs w:val="24"/>
              </w:rPr>
            </w:pPr>
            <w:r>
              <w:rPr>
                <w:rFonts w:ascii="Times New Roman" w:hAnsi="Times New Roman"/>
                <w:b/>
                <w:sz w:val="24"/>
                <w:szCs w:val="24"/>
              </w:rPr>
              <w:t>Anemia</w:t>
            </w:r>
          </w:p>
        </w:tc>
        <w:tc>
          <w:tcPr>
            <w:tcW w:w="830" w:type="dxa"/>
            <w:gridSpan w:val="2"/>
            <w:vMerge/>
            <w:tcBorders>
              <w:bottom w:val="nil"/>
            </w:tcBorders>
            <w:vAlign w:val="center"/>
          </w:tcPr>
          <w:p w:rsidR="00EB0A37" w:rsidRPr="00943868" w:rsidRDefault="00EB0A37" w:rsidP="00EB0A37">
            <w:pPr>
              <w:spacing w:after="60" w:line="240" w:lineRule="auto"/>
              <w:ind w:left="-85" w:right="-79"/>
              <w:jc w:val="center"/>
              <w:rPr>
                <w:rFonts w:ascii="Times New Roman" w:hAnsi="Times New Roman"/>
                <w:b/>
                <w:sz w:val="24"/>
                <w:szCs w:val="24"/>
              </w:rPr>
            </w:pPr>
          </w:p>
        </w:tc>
        <w:tc>
          <w:tcPr>
            <w:tcW w:w="708" w:type="dxa"/>
            <w:vMerge/>
            <w:vAlign w:val="center"/>
          </w:tcPr>
          <w:p w:rsidR="00EB0A37" w:rsidRPr="00943868" w:rsidRDefault="00EB0A37" w:rsidP="00EB0A37">
            <w:pPr>
              <w:spacing w:after="60" w:line="240" w:lineRule="auto"/>
              <w:ind w:left="-85" w:right="-79"/>
              <w:jc w:val="center"/>
              <w:rPr>
                <w:rFonts w:ascii="Times New Roman" w:hAnsi="Times New Roman"/>
                <w:b/>
                <w:sz w:val="24"/>
                <w:szCs w:val="24"/>
              </w:rPr>
            </w:pPr>
          </w:p>
        </w:tc>
      </w:tr>
      <w:tr w:rsidR="00EB0A37" w:rsidRPr="00943868" w:rsidTr="00EB0A37">
        <w:trPr>
          <w:cantSplit/>
          <w:trHeight w:val="9"/>
        </w:trPr>
        <w:tc>
          <w:tcPr>
            <w:tcW w:w="421" w:type="dxa"/>
            <w:vMerge/>
            <w:vAlign w:val="center"/>
          </w:tcPr>
          <w:p w:rsidR="00EB0A37" w:rsidRPr="00943868" w:rsidRDefault="00EB0A37" w:rsidP="00EB0A37">
            <w:pPr>
              <w:spacing w:after="60" w:line="240" w:lineRule="auto"/>
              <w:ind w:left="-86" w:right="-80"/>
              <w:jc w:val="center"/>
              <w:rPr>
                <w:rFonts w:ascii="Times New Roman" w:hAnsi="Times New Roman"/>
                <w:b/>
                <w:sz w:val="24"/>
                <w:szCs w:val="24"/>
              </w:rPr>
            </w:pPr>
          </w:p>
        </w:tc>
        <w:tc>
          <w:tcPr>
            <w:tcW w:w="992" w:type="dxa"/>
            <w:vMerge/>
            <w:vAlign w:val="center"/>
          </w:tcPr>
          <w:p w:rsidR="00EB0A37" w:rsidRPr="00943868" w:rsidRDefault="00EB0A37" w:rsidP="00EB0A37">
            <w:pPr>
              <w:spacing w:after="60" w:line="240" w:lineRule="auto"/>
              <w:ind w:left="-85" w:right="-79"/>
              <w:jc w:val="center"/>
              <w:rPr>
                <w:rFonts w:ascii="Times New Roman" w:hAnsi="Times New Roman"/>
                <w:b/>
                <w:sz w:val="24"/>
                <w:szCs w:val="24"/>
              </w:rPr>
            </w:pPr>
          </w:p>
        </w:tc>
        <w:tc>
          <w:tcPr>
            <w:tcW w:w="593" w:type="dxa"/>
            <w:vAlign w:val="center"/>
          </w:tcPr>
          <w:p w:rsidR="00EB0A37" w:rsidRPr="00C94678" w:rsidRDefault="00EB0A37" w:rsidP="00EB0A37">
            <w:pPr>
              <w:spacing w:after="60" w:line="240" w:lineRule="auto"/>
              <w:ind w:left="-85" w:right="-79"/>
              <w:jc w:val="center"/>
              <w:rPr>
                <w:rFonts w:ascii="Times New Roman" w:hAnsi="Times New Roman"/>
                <w:b/>
                <w:sz w:val="24"/>
                <w:szCs w:val="24"/>
              </w:rPr>
            </w:pPr>
            <w:r>
              <w:rPr>
                <w:rFonts w:ascii="Times New Roman" w:hAnsi="Times New Roman"/>
                <w:b/>
                <w:sz w:val="24"/>
                <w:szCs w:val="24"/>
              </w:rPr>
              <w:t>f</w:t>
            </w:r>
          </w:p>
        </w:tc>
        <w:tc>
          <w:tcPr>
            <w:tcW w:w="636" w:type="dxa"/>
            <w:vAlign w:val="center"/>
          </w:tcPr>
          <w:p w:rsidR="00EB0A37" w:rsidRPr="00943868" w:rsidRDefault="00EB0A37" w:rsidP="00EB0A37">
            <w:pPr>
              <w:spacing w:after="60" w:line="240" w:lineRule="auto"/>
              <w:ind w:left="-85" w:right="-79"/>
              <w:jc w:val="center"/>
              <w:rPr>
                <w:rFonts w:ascii="Times New Roman" w:hAnsi="Times New Roman"/>
                <w:b/>
                <w:sz w:val="24"/>
                <w:szCs w:val="24"/>
              </w:rPr>
            </w:pPr>
            <w:r w:rsidRPr="00943868">
              <w:rPr>
                <w:rFonts w:ascii="Times New Roman" w:hAnsi="Times New Roman"/>
                <w:b/>
                <w:sz w:val="24"/>
                <w:szCs w:val="24"/>
              </w:rPr>
              <w:t>%</w:t>
            </w:r>
          </w:p>
        </w:tc>
        <w:tc>
          <w:tcPr>
            <w:tcW w:w="408" w:type="dxa"/>
            <w:vAlign w:val="center"/>
          </w:tcPr>
          <w:p w:rsidR="00EB0A37" w:rsidRPr="00943868" w:rsidRDefault="00EB0A37" w:rsidP="00EB0A37">
            <w:pPr>
              <w:spacing w:after="60" w:line="240" w:lineRule="auto"/>
              <w:ind w:left="-85" w:right="-79"/>
              <w:jc w:val="center"/>
              <w:rPr>
                <w:rFonts w:ascii="Times New Roman" w:hAnsi="Times New Roman"/>
                <w:b/>
                <w:sz w:val="24"/>
                <w:szCs w:val="24"/>
              </w:rPr>
            </w:pPr>
            <w:r>
              <w:rPr>
                <w:rFonts w:ascii="Times New Roman" w:hAnsi="Times New Roman"/>
                <w:b/>
                <w:sz w:val="24"/>
                <w:szCs w:val="24"/>
              </w:rPr>
              <w:t>f</w:t>
            </w:r>
          </w:p>
        </w:tc>
        <w:tc>
          <w:tcPr>
            <w:tcW w:w="510" w:type="dxa"/>
            <w:vAlign w:val="center"/>
          </w:tcPr>
          <w:p w:rsidR="00EB0A37" w:rsidRPr="00943868" w:rsidRDefault="00EB0A37" w:rsidP="00EB0A37">
            <w:pPr>
              <w:spacing w:after="60" w:line="240" w:lineRule="auto"/>
              <w:ind w:left="-85" w:right="-79"/>
              <w:jc w:val="center"/>
              <w:rPr>
                <w:rFonts w:ascii="Times New Roman" w:hAnsi="Times New Roman"/>
                <w:b/>
                <w:sz w:val="24"/>
                <w:szCs w:val="24"/>
              </w:rPr>
            </w:pPr>
            <w:r w:rsidRPr="00943868">
              <w:rPr>
                <w:rFonts w:ascii="Times New Roman" w:hAnsi="Times New Roman"/>
                <w:b/>
                <w:sz w:val="24"/>
                <w:szCs w:val="24"/>
              </w:rPr>
              <w:t>%</w:t>
            </w:r>
          </w:p>
        </w:tc>
        <w:tc>
          <w:tcPr>
            <w:tcW w:w="295" w:type="dxa"/>
            <w:tcBorders>
              <w:top w:val="single" w:sz="4" w:space="0" w:color="auto"/>
            </w:tcBorders>
            <w:vAlign w:val="center"/>
          </w:tcPr>
          <w:p w:rsidR="00EB0A37" w:rsidRPr="00943868" w:rsidRDefault="00EB0A37" w:rsidP="00EB0A37">
            <w:pPr>
              <w:spacing w:after="60" w:line="240" w:lineRule="auto"/>
              <w:ind w:left="-85" w:right="-79"/>
              <w:jc w:val="center"/>
              <w:rPr>
                <w:rFonts w:ascii="Times New Roman" w:hAnsi="Times New Roman"/>
                <w:b/>
                <w:sz w:val="24"/>
                <w:szCs w:val="24"/>
              </w:rPr>
            </w:pPr>
            <w:r>
              <w:rPr>
                <w:rFonts w:ascii="Times New Roman" w:hAnsi="Times New Roman"/>
                <w:b/>
                <w:sz w:val="24"/>
                <w:szCs w:val="24"/>
              </w:rPr>
              <w:t>F</w:t>
            </w:r>
          </w:p>
        </w:tc>
        <w:tc>
          <w:tcPr>
            <w:tcW w:w="535" w:type="dxa"/>
            <w:tcBorders>
              <w:top w:val="single" w:sz="4" w:space="0" w:color="auto"/>
            </w:tcBorders>
            <w:vAlign w:val="center"/>
          </w:tcPr>
          <w:p w:rsidR="00EB0A37" w:rsidRPr="00943868" w:rsidRDefault="00EB0A37" w:rsidP="00EB0A37">
            <w:pPr>
              <w:spacing w:after="60" w:line="240" w:lineRule="auto"/>
              <w:ind w:left="-85" w:right="-79"/>
              <w:jc w:val="center"/>
              <w:rPr>
                <w:rFonts w:ascii="Times New Roman" w:hAnsi="Times New Roman"/>
                <w:b/>
                <w:sz w:val="24"/>
                <w:szCs w:val="24"/>
              </w:rPr>
            </w:pPr>
            <w:r w:rsidRPr="00943868">
              <w:rPr>
                <w:rFonts w:ascii="Times New Roman" w:hAnsi="Times New Roman"/>
                <w:b/>
                <w:sz w:val="24"/>
                <w:szCs w:val="24"/>
              </w:rPr>
              <w:t>%</w:t>
            </w:r>
          </w:p>
        </w:tc>
        <w:tc>
          <w:tcPr>
            <w:tcW w:w="708" w:type="dxa"/>
            <w:vMerge/>
            <w:tcBorders>
              <w:bottom w:val="nil"/>
            </w:tcBorders>
            <w:vAlign w:val="center"/>
          </w:tcPr>
          <w:p w:rsidR="00EB0A37" w:rsidRPr="00943868" w:rsidRDefault="00EB0A37" w:rsidP="00EB0A37">
            <w:pPr>
              <w:spacing w:after="60" w:line="240" w:lineRule="auto"/>
              <w:ind w:left="-85" w:right="-80"/>
              <w:jc w:val="center"/>
              <w:rPr>
                <w:rFonts w:ascii="Times New Roman" w:hAnsi="Times New Roman"/>
                <w:b/>
                <w:sz w:val="24"/>
                <w:szCs w:val="24"/>
              </w:rPr>
            </w:pPr>
          </w:p>
        </w:tc>
      </w:tr>
      <w:tr w:rsidR="00EB0A37" w:rsidRPr="00943868" w:rsidTr="00EB0A37">
        <w:trPr>
          <w:cantSplit/>
          <w:trHeight w:val="28"/>
        </w:trPr>
        <w:tc>
          <w:tcPr>
            <w:tcW w:w="421" w:type="dxa"/>
          </w:tcPr>
          <w:p w:rsidR="00EB0A37" w:rsidRPr="00943868" w:rsidRDefault="00EB0A37" w:rsidP="00EB0A37">
            <w:pPr>
              <w:spacing w:after="60" w:line="240" w:lineRule="auto"/>
              <w:ind w:left="-85" w:right="-79"/>
              <w:jc w:val="center"/>
              <w:rPr>
                <w:rFonts w:ascii="Times New Roman" w:hAnsi="Times New Roman"/>
                <w:sz w:val="24"/>
                <w:szCs w:val="24"/>
              </w:rPr>
            </w:pPr>
            <w:r w:rsidRPr="00943868">
              <w:rPr>
                <w:rFonts w:ascii="Times New Roman" w:hAnsi="Times New Roman"/>
                <w:sz w:val="24"/>
                <w:szCs w:val="24"/>
              </w:rPr>
              <w:t>1.</w:t>
            </w:r>
          </w:p>
        </w:tc>
        <w:tc>
          <w:tcPr>
            <w:tcW w:w="992" w:type="dxa"/>
          </w:tcPr>
          <w:p w:rsidR="00EB0A37" w:rsidRPr="00943868" w:rsidRDefault="00EB0A37" w:rsidP="00EB0A37">
            <w:pPr>
              <w:spacing w:after="60" w:line="240" w:lineRule="auto"/>
              <w:ind w:left="-38" w:right="-79"/>
              <w:jc w:val="both"/>
              <w:rPr>
                <w:rFonts w:ascii="Times New Roman" w:hAnsi="Times New Roman"/>
                <w:sz w:val="24"/>
                <w:szCs w:val="24"/>
              </w:rPr>
            </w:pPr>
            <w:r>
              <w:rPr>
                <w:rFonts w:ascii="Times New Roman" w:hAnsi="Times New Roman"/>
                <w:sz w:val="24"/>
                <w:szCs w:val="24"/>
              </w:rPr>
              <w:t xml:space="preserve">Tinggi </w:t>
            </w:r>
          </w:p>
        </w:tc>
        <w:tc>
          <w:tcPr>
            <w:tcW w:w="593" w:type="dxa"/>
          </w:tcPr>
          <w:p w:rsidR="00EB0A37" w:rsidRPr="00BB3C8B" w:rsidRDefault="00EB0A37" w:rsidP="00EB0A37">
            <w:pPr>
              <w:spacing w:after="60" w:line="240" w:lineRule="auto"/>
              <w:ind w:left="-85" w:right="-79"/>
              <w:jc w:val="center"/>
              <w:rPr>
                <w:rFonts w:ascii="Times New Roman" w:hAnsi="Times New Roman"/>
                <w:sz w:val="24"/>
                <w:szCs w:val="24"/>
              </w:rPr>
            </w:pPr>
            <w:r>
              <w:rPr>
                <w:rFonts w:ascii="Times New Roman" w:hAnsi="Times New Roman"/>
                <w:sz w:val="24"/>
                <w:szCs w:val="24"/>
              </w:rPr>
              <w:t>7</w:t>
            </w:r>
          </w:p>
        </w:tc>
        <w:tc>
          <w:tcPr>
            <w:tcW w:w="636" w:type="dxa"/>
          </w:tcPr>
          <w:p w:rsidR="00EB0A37" w:rsidRPr="00D56C52" w:rsidRDefault="00EB0A37" w:rsidP="00EB0A37">
            <w:pPr>
              <w:spacing w:after="60" w:line="240" w:lineRule="auto"/>
              <w:ind w:left="-85" w:right="-79"/>
              <w:jc w:val="center"/>
              <w:rPr>
                <w:rFonts w:ascii="Times New Roman" w:hAnsi="Times New Roman"/>
                <w:sz w:val="24"/>
                <w:szCs w:val="24"/>
              </w:rPr>
            </w:pPr>
            <w:r>
              <w:rPr>
                <w:rFonts w:ascii="Times New Roman" w:hAnsi="Times New Roman"/>
                <w:sz w:val="24"/>
                <w:szCs w:val="24"/>
              </w:rPr>
              <w:t>31,8</w:t>
            </w:r>
          </w:p>
        </w:tc>
        <w:tc>
          <w:tcPr>
            <w:tcW w:w="408" w:type="dxa"/>
          </w:tcPr>
          <w:p w:rsidR="00EB0A37" w:rsidRPr="00990683" w:rsidRDefault="00EB0A37" w:rsidP="00EB0A37">
            <w:pPr>
              <w:spacing w:after="60" w:line="240" w:lineRule="auto"/>
              <w:ind w:left="-85" w:right="-79"/>
              <w:jc w:val="center"/>
              <w:rPr>
                <w:rFonts w:ascii="Times New Roman" w:hAnsi="Times New Roman"/>
                <w:sz w:val="24"/>
                <w:szCs w:val="24"/>
              </w:rPr>
            </w:pPr>
            <w:r>
              <w:rPr>
                <w:rFonts w:ascii="Times New Roman" w:hAnsi="Times New Roman"/>
                <w:sz w:val="24"/>
                <w:szCs w:val="24"/>
              </w:rPr>
              <w:t>15</w:t>
            </w:r>
          </w:p>
        </w:tc>
        <w:tc>
          <w:tcPr>
            <w:tcW w:w="510" w:type="dxa"/>
          </w:tcPr>
          <w:p w:rsidR="00EB0A37" w:rsidRPr="00D56C52" w:rsidRDefault="00EB0A37" w:rsidP="00EB0A37">
            <w:pPr>
              <w:spacing w:after="60" w:line="240" w:lineRule="auto"/>
              <w:ind w:left="-85" w:right="-79"/>
              <w:jc w:val="center"/>
              <w:rPr>
                <w:rFonts w:ascii="Times New Roman" w:hAnsi="Times New Roman"/>
                <w:sz w:val="24"/>
                <w:szCs w:val="24"/>
              </w:rPr>
            </w:pPr>
            <w:r>
              <w:rPr>
                <w:rFonts w:ascii="Times New Roman" w:hAnsi="Times New Roman"/>
                <w:sz w:val="24"/>
                <w:szCs w:val="24"/>
              </w:rPr>
              <w:t>68,2</w:t>
            </w:r>
          </w:p>
        </w:tc>
        <w:tc>
          <w:tcPr>
            <w:tcW w:w="295" w:type="dxa"/>
          </w:tcPr>
          <w:p w:rsidR="00EB0A37" w:rsidRPr="00990683" w:rsidRDefault="00EB0A37" w:rsidP="00EB0A37">
            <w:pPr>
              <w:spacing w:after="60" w:line="240" w:lineRule="auto"/>
              <w:ind w:left="-85" w:right="-79"/>
              <w:jc w:val="center"/>
              <w:rPr>
                <w:rFonts w:ascii="Times New Roman" w:hAnsi="Times New Roman"/>
                <w:sz w:val="24"/>
                <w:szCs w:val="24"/>
              </w:rPr>
            </w:pPr>
            <w:r>
              <w:rPr>
                <w:rFonts w:ascii="Times New Roman" w:hAnsi="Times New Roman"/>
                <w:sz w:val="24"/>
                <w:szCs w:val="24"/>
              </w:rPr>
              <w:t>22</w:t>
            </w:r>
          </w:p>
        </w:tc>
        <w:tc>
          <w:tcPr>
            <w:tcW w:w="535" w:type="dxa"/>
          </w:tcPr>
          <w:p w:rsidR="00EB0A37" w:rsidRPr="00943868" w:rsidRDefault="00EB0A37" w:rsidP="00EB0A37">
            <w:pPr>
              <w:spacing w:after="60" w:line="240" w:lineRule="auto"/>
              <w:ind w:left="-85" w:right="-79"/>
              <w:jc w:val="center"/>
              <w:rPr>
                <w:rFonts w:ascii="Times New Roman" w:hAnsi="Times New Roman"/>
                <w:sz w:val="24"/>
                <w:szCs w:val="24"/>
              </w:rPr>
            </w:pPr>
            <w:r>
              <w:rPr>
                <w:rFonts w:ascii="Times New Roman" w:hAnsi="Times New Roman"/>
                <w:sz w:val="24"/>
                <w:szCs w:val="24"/>
              </w:rPr>
              <w:t>100</w:t>
            </w:r>
          </w:p>
        </w:tc>
        <w:tc>
          <w:tcPr>
            <w:tcW w:w="708" w:type="dxa"/>
            <w:vMerge w:val="restart"/>
            <w:vAlign w:val="center"/>
          </w:tcPr>
          <w:p w:rsidR="00EB0A37" w:rsidRPr="00D56C52" w:rsidRDefault="00EB0A37" w:rsidP="00EB0A37">
            <w:pPr>
              <w:spacing w:after="60" w:line="240" w:lineRule="auto"/>
              <w:ind w:left="-85" w:right="-80"/>
              <w:jc w:val="center"/>
              <w:rPr>
                <w:rFonts w:ascii="Times New Roman" w:hAnsi="Times New Roman"/>
                <w:sz w:val="24"/>
                <w:szCs w:val="24"/>
              </w:rPr>
            </w:pPr>
            <w:r>
              <w:rPr>
                <w:rFonts w:ascii="Times New Roman" w:hAnsi="Times New Roman"/>
                <w:sz w:val="24"/>
                <w:szCs w:val="24"/>
              </w:rPr>
              <w:t>0,026</w:t>
            </w:r>
          </w:p>
        </w:tc>
      </w:tr>
      <w:tr w:rsidR="00EB0A37" w:rsidRPr="00943868" w:rsidTr="00EB0A37">
        <w:trPr>
          <w:cantSplit/>
          <w:trHeight w:val="26"/>
        </w:trPr>
        <w:tc>
          <w:tcPr>
            <w:tcW w:w="421" w:type="dxa"/>
            <w:vAlign w:val="center"/>
          </w:tcPr>
          <w:p w:rsidR="00EB0A37" w:rsidRPr="00943868" w:rsidRDefault="00EB0A37" w:rsidP="00EB0A37">
            <w:pPr>
              <w:spacing w:after="60" w:line="240" w:lineRule="auto"/>
              <w:ind w:left="-85" w:right="-79"/>
              <w:jc w:val="center"/>
              <w:rPr>
                <w:rFonts w:ascii="Times New Roman" w:hAnsi="Times New Roman"/>
                <w:sz w:val="24"/>
                <w:szCs w:val="24"/>
              </w:rPr>
            </w:pPr>
            <w:r>
              <w:rPr>
                <w:rFonts w:ascii="Times New Roman" w:hAnsi="Times New Roman"/>
                <w:sz w:val="24"/>
                <w:szCs w:val="24"/>
              </w:rPr>
              <w:t>2.</w:t>
            </w:r>
          </w:p>
        </w:tc>
        <w:tc>
          <w:tcPr>
            <w:tcW w:w="992" w:type="dxa"/>
            <w:vAlign w:val="center"/>
          </w:tcPr>
          <w:p w:rsidR="00EB0A37" w:rsidRPr="00A06AF6" w:rsidRDefault="00EB0A37" w:rsidP="00EB0A37">
            <w:pPr>
              <w:spacing w:after="60" w:line="240" w:lineRule="auto"/>
              <w:ind w:left="-85" w:right="-79"/>
              <w:rPr>
                <w:rFonts w:ascii="Times New Roman" w:hAnsi="Times New Roman"/>
                <w:sz w:val="24"/>
                <w:szCs w:val="24"/>
              </w:rPr>
            </w:pPr>
            <w:r>
              <w:rPr>
                <w:rFonts w:ascii="Times New Roman" w:hAnsi="Times New Roman"/>
                <w:sz w:val="24"/>
                <w:szCs w:val="24"/>
              </w:rPr>
              <w:t>Rendah</w:t>
            </w:r>
          </w:p>
        </w:tc>
        <w:tc>
          <w:tcPr>
            <w:tcW w:w="593" w:type="dxa"/>
            <w:vAlign w:val="center"/>
          </w:tcPr>
          <w:p w:rsidR="00EB0A37" w:rsidRPr="00BB3C8B" w:rsidRDefault="00EB0A37" w:rsidP="00EB0A37">
            <w:pPr>
              <w:spacing w:after="60" w:line="240" w:lineRule="auto"/>
              <w:ind w:left="-85" w:right="-79"/>
              <w:jc w:val="center"/>
              <w:rPr>
                <w:rFonts w:ascii="Times New Roman" w:hAnsi="Times New Roman"/>
                <w:sz w:val="24"/>
                <w:szCs w:val="24"/>
              </w:rPr>
            </w:pPr>
            <w:r>
              <w:rPr>
                <w:rFonts w:ascii="Times New Roman" w:hAnsi="Times New Roman"/>
                <w:sz w:val="24"/>
                <w:szCs w:val="24"/>
              </w:rPr>
              <w:t>10</w:t>
            </w:r>
          </w:p>
        </w:tc>
        <w:tc>
          <w:tcPr>
            <w:tcW w:w="636" w:type="dxa"/>
            <w:vAlign w:val="center"/>
          </w:tcPr>
          <w:p w:rsidR="00EB0A37" w:rsidRPr="00D56C52" w:rsidRDefault="00EB0A37" w:rsidP="00EB0A37">
            <w:pPr>
              <w:spacing w:after="60" w:line="240" w:lineRule="auto"/>
              <w:ind w:left="-85" w:right="-79"/>
              <w:jc w:val="center"/>
              <w:rPr>
                <w:rFonts w:ascii="Times New Roman" w:hAnsi="Times New Roman"/>
                <w:sz w:val="24"/>
                <w:szCs w:val="24"/>
              </w:rPr>
            </w:pPr>
            <w:r>
              <w:rPr>
                <w:rFonts w:ascii="Times New Roman" w:hAnsi="Times New Roman"/>
                <w:sz w:val="24"/>
                <w:szCs w:val="24"/>
              </w:rPr>
              <w:t>76,9</w:t>
            </w:r>
          </w:p>
        </w:tc>
        <w:tc>
          <w:tcPr>
            <w:tcW w:w="408" w:type="dxa"/>
            <w:vAlign w:val="center"/>
          </w:tcPr>
          <w:p w:rsidR="00EB0A37" w:rsidRPr="00990683" w:rsidRDefault="00EB0A37" w:rsidP="00EB0A37">
            <w:pPr>
              <w:spacing w:after="60" w:line="240" w:lineRule="auto"/>
              <w:ind w:left="-85" w:right="-79"/>
              <w:jc w:val="center"/>
              <w:rPr>
                <w:rFonts w:ascii="Times New Roman" w:hAnsi="Times New Roman"/>
                <w:sz w:val="24"/>
                <w:szCs w:val="24"/>
              </w:rPr>
            </w:pPr>
            <w:r>
              <w:rPr>
                <w:rFonts w:ascii="Times New Roman" w:hAnsi="Times New Roman"/>
                <w:sz w:val="24"/>
                <w:szCs w:val="24"/>
              </w:rPr>
              <w:t>3</w:t>
            </w:r>
          </w:p>
        </w:tc>
        <w:tc>
          <w:tcPr>
            <w:tcW w:w="510" w:type="dxa"/>
            <w:vAlign w:val="center"/>
          </w:tcPr>
          <w:p w:rsidR="00EB0A37" w:rsidRPr="00D56C52" w:rsidRDefault="00EB0A37" w:rsidP="00EB0A37">
            <w:pPr>
              <w:spacing w:after="60" w:line="240" w:lineRule="auto"/>
              <w:ind w:left="-85" w:right="-79"/>
              <w:jc w:val="center"/>
              <w:rPr>
                <w:rFonts w:ascii="Times New Roman" w:hAnsi="Times New Roman"/>
                <w:sz w:val="24"/>
                <w:szCs w:val="24"/>
              </w:rPr>
            </w:pPr>
            <w:r>
              <w:rPr>
                <w:rFonts w:ascii="Times New Roman" w:hAnsi="Times New Roman"/>
                <w:sz w:val="24"/>
                <w:szCs w:val="24"/>
              </w:rPr>
              <w:t>23,1</w:t>
            </w:r>
          </w:p>
        </w:tc>
        <w:tc>
          <w:tcPr>
            <w:tcW w:w="295" w:type="dxa"/>
            <w:vAlign w:val="center"/>
          </w:tcPr>
          <w:p w:rsidR="00EB0A37" w:rsidRPr="00990683" w:rsidRDefault="00EB0A37" w:rsidP="00EB0A37">
            <w:pPr>
              <w:spacing w:after="60" w:line="240" w:lineRule="auto"/>
              <w:ind w:left="-85" w:right="-79"/>
              <w:jc w:val="center"/>
              <w:rPr>
                <w:rFonts w:ascii="Times New Roman" w:hAnsi="Times New Roman"/>
                <w:sz w:val="24"/>
                <w:szCs w:val="24"/>
              </w:rPr>
            </w:pPr>
            <w:r>
              <w:rPr>
                <w:rFonts w:ascii="Times New Roman" w:hAnsi="Times New Roman"/>
                <w:sz w:val="24"/>
                <w:szCs w:val="24"/>
              </w:rPr>
              <w:t>13</w:t>
            </w:r>
          </w:p>
        </w:tc>
        <w:tc>
          <w:tcPr>
            <w:tcW w:w="535" w:type="dxa"/>
            <w:vAlign w:val="center"/>
          </w:tcPr>
          <w:p w:rsidR="00EB0A37" w:rsidRPr="00943868" w:rsidRDefault="00EB0A37" w:rsidP="00EB0A37">
            <w:pPr>
              <w:spacing w:after="60" w:line="240" w:lineRule="auto"/>
              <w:ind w:left="-85" w:right="-79"/>
              <w:jc w:val="center"/>
              <w:rPr>
                <w:rFonts w:ascii="Times New Roman" w:hAnsi="Times New Roman"/>
                <w:sz w:val="24"/>
                <w:szCs w:val="24"/>
              </w:rPr>
            </w:pPr>
            <w:r>
              <w:rPr>
                <w:rFonts w:ascii="Times New Roman" w:hAnsi="Times New Roman"/>
                <w:sz w:val="24"/>
                <w:szCs w:val="24"/>
              </w:rPr>
              <w:t>100</w:t>
            </w:r>
          </w:p>
        </w:tc>
        <w:tc>
          <w:tcPr>
            <w:tcW w:w="708" w:type="dxa"/>
            <w:vMerge/>
            <w:vAlign w:val="center"/>
          </w:tcPr>
          <w:p w:rsidR="00EB0A37" w:rsidRPr="00943868" w:rsidRDefault="00EB0A37" w:rsidP="00EB0A37">
            <w:pPr>
              <w:spacing w:after="60" w:line="240" w:lineRule="auto"/>
              <w:ind w:left="-85" w:right="-80"/>
              <w:jc w:val="center"/>
              <w:rPr>
                <w:rFonts w:ascii="Times New Roman" w:hAnsi="Times New Roman"/>
                <w:sz w:val="24"/>
                <w:szCs w:val="24"/>
              </w:rPr>
            </w:pPr>
          </w:p>
        </w:tc>
      </w:tr>
      <w:tr w:rsidR="00EB0A37" w:rsidRPr="00943868" w:rsidTr="00EB0A37">
        <w:trPr>
          <w:cantSplit/>
          <w:trHeight w:val="26"/>
        </w:trPr>
        <w:tc>
          <w:tcPr>
            <w:tcW w:w="421" w:type="dxa"/>
            <w:vAlign w:val="center"/>
          </w:tcPr>
          <w:p w:rsidR="00EB0A37" w:rsidRPr="00943868" w:rsidRDefault="00EB0A37" w:rsidP="00EB0A37">
            <w:pPr>
              <w:spacing w:after="60" w:line="240" w:lineRule="auto"/>
              <w:ind w:left="-85" w:right="-79"/>
              <w:jc w:val="center"/>
              <w:rPr>
                <w:rFonts w:ascii="Times New Roman" w:hAnsi="Times New Roman"/>
                <w:sz w:val="24"/>
                <w:szCs w:val="24"/>
              </w:rPr>
            </w:pPr>
          </w:p>
        </w:tc>
        <w:tc>
          <w:tcPr>
            <w:tcW w:w="992" w:type="dxa"/>
            <w:vAlign w:val="center"/>
          </w:tcPr>
          <w:p w:rsidR="00EB0A37" w:rsidRPr="00943868" w:rsidRDefault="00EB0A37" w:rsidP="00EB0A37">
            <w:pPr>
              <w:spacing w:after="60" w:line="240" w:lineRule="auto"/>
              <w:ind w:left="-85" w:right="-79"/>
              <w:jc w:val="center"/>
              <w:rPr>
                <w:rFonts w:ascii="Times New Roman" w:hAnsi="Times New Roman"/>
                <w:sz w:val="24"/>
                <w:szCs w:val="24"/>
              </w:rPr>
            </w:pPr>
            <w:r w:rsidRPr="00943868">
              <w:rPr>
                <w:rFonts w:ascii="Times New Roman" w:hAnsi="Times New Roman"/>
                <w:sz w:val="24"/>
                <w:szCs w:val="24"/>
              </w:rPr>
              <w:t>Jumlah</w:t>
            </w:r>
          </w:p>
        </w:tc>
        <w:tc>
          <w:tcPr>
            <w:tcW w:w="593" w:type="dxa"/>
            <w:vAlign w:val="center"/>
          </w:tcPr>
          <w:p w:rsidR="00EB0A37" w:rsidRPr="00BB3C8B" w:rsidRDefault="00EB0A37" w:rsidP="00EB0A37">
            <w:pPr>
              <w:spacing w:after="60" w:line="240" w:lineRule="auto"/>
              <w:ind w:left="-85" w:right="-79"/>
              <w:jc w:val="center"/>
              <w:rPr>
                <w:rFonts w:ascii="Times New Roman" w:hAnsi="Times New Roman"/>
                <w:sz w:val="24"/>
                <w:szCs w:val="24"/>
              </w:rPr>
            </w:pPr>
            <w:r>
              <w:rPr>
                <w:rFonts w:ascii="Times New Roman" w:hAnsi="Times New Roman"/>
                <w:sz w:val="24"/>
                <w:szCs w:val="24"/>
              </w:rPr>
              <w:t>17</w:t>
            </w:r>
          </w:p>
        </w:tc>
        <w:tc>
          <w:tcPr>
            <w:tcW w:w="636" w:type="dxa"/>
            <w:vAlign w:val="center"/>
          </w:tcPr>
          <w:p w:rsidR="00EB0A37" w:rsidRPr="00765607" w:rsidRDefault="00EB0A37" w:rsidP="00EB0A37">
            <w:pPr>
              <w:spacing w:after="60" w:line="240" w:lineRule="auto"/>
              <w:ind w:left="-85" w:right="-79"/>
              <w:jc w:val="center"/>
              <w:rPr>
                <w:rFonts w:ascii="Times New Roman" w:hAnsi="Times New Roman"/>
                <w:sz w:val="24"/>
                <w:szCs w:val="24"/>
              </w:rPr>
            </w:pPr>
            <w:r>
              <w:rPr>
                <w:rFonts w:ascii="Times New Roman" w:hAnsi="Times New Roman"/>
                <w:sz w:val="24"/>
                <w:szCs w:val="24"/>
              </w:rPr>
              <w:t>-</w:t>
            </w:r>
          </w:p>
        </w:tc>
        <w:tc>
          <w:tcPr>
            <w:tcW w:w="408" w:type="dxa"/>
            <w:vAlign w:val="center"/>
          </w:tcPr>
          <w:p w:rsidR="00EB0A37" w:rsidRPr="00D56C52" w:rsidRDefault="00EB0A37" w:rsidP="00EB0A37">
            <w:pPr>
              <w:spacing w:after="60" w:line="240" w:lineRule="auto"/>
              <w:ind w:left="-85" w:right="-79"/>
              <w:jc w:val="center"/>
              <w:rPr>
                <w:rFonts w:ascii="Times New Roman" w:hAnsi="Times New Roman"/>
                <w:sz w:val="24"/>
                <w:szCs w:val="24"/>
              </w:rPr>
            </w:pPr>
            <w:r>
              <w:rPr>
                <w:rFonts w:ascii="Times New Roman" w:hAnsi="Times New Roman"/>
                <w:sz w:val="24"/>
                <w:szCs w:val="24"/>
              </w:rPr>
              <w:t>18</w:t>
            </w:r>
          </w:p>
        </w:tc>
        <w:tc>
          <w:tcPr>
            <w:tcW w:w="510" w:type="dxa"/>
            <w:vAlign w:val="center"/>
          </w:tcPr>
          <w:p w:rsidR="00EB0A37" w:rsidRPr="00765607" w:rsidRDefault="00EB0A37" w:rsidP="00EB0A37">
            <w:pPr>
              <w:spacing w:after="60" w:line="240" w:lineRule="auto"/>
              <w:ind w:left="-85" w:right="-79"/>
              <w:jc w:val="center"/>
              <w:rPr>
                <w:rFonts w:ascii="Times New Roman" w:hAnsi="Times New Roman"/>
                <w:sz w:val="24"/>
                <w:szCs w:val="24"/>
              </w:rPr>
            </w:pPr>
            <w:r>
              <w:rPr>
                <w:rFonts w:ascii="Times New Roman" w:hAnsi="Times New Roman"/>
                <w:sz w:val="24"/>
                <w:szCs w:val="24"/>
              </w:rPr>
              <w:t>-</w:t>
            </w:r>
          </w:p>
        </w:tc>
        <w:tc>
          <w:tcPr>
            <w:tcW w:w="295" w:type="dxa"/>
            <w:vAlign w:val="center"/>
          </w:tcPr>
          <w:p w:rsidR="00EB0A37" w:rsidRPr="00990683" w:rsidRDefault="00EB0A37" w:rsidP="00EB0A37">
            <w:pPr>
              <w:spacing w:after="60" w:line="240" w:lineRule="auto"/>
              <w:ind w:left="-85" w:right="-79"/>
              <w:jc w:val="center"/>
              <w:rPr>
                <w:rFonts w:ascii="Times New Roman" w:hAnsi="Times New Roman"/>
                <w:sz w:val="24"/>
                <w:szCs w:val="24"/>
              </w:rPr>
            </w:pPr>
            <w:r>
              <w:rPr>
                <w:rFonts w:ascii="Times New Roman" w:hAnsi="Times New Roman"/>
                <w:sz w:val="24"/>
                <w:szCs w:val="24"/>
              </w:rPr>
              <w:t>35</w:t>
            </w:r>
          </w:p>
        </w:tc>
        <w:tc>
          <w:tcPr>
            <w:tcW w:w="535" w:type="dxa"/>
            <w:vAlign w:val="center"/>
          </w:tcPr>
          <w:p w:rsidR="00EB0A37" w:rsidRPr="00765607" w:rsidRDefault="00EB0A37" w:rsidP="00EB0A37">
            <w:pPr>
              <w:spacing w:after="60" w:line="240" w:lineRule="auto"/>
              <w:ind w:left="-85" w:right="-79"/>
              <w:jc w:val="center"/>
              <w:rPr>
                <w:rFonts w:ascii="Times New Roman" w:hAnsi="Times New Roman"/>
                <w:sz w:val="24"/>
                <w:szCs w:val="24"/>
              </w:rPr>
            </w:pPr>
            <w:r>
              <w:rPr>
                <w:rFonts w:ascii="Times New Roman" w:hAnsi="Times New Roman"/>
                <w:sz w:val="24"/>
                <w:szCs w:val="24"/>
              </w:rPr>
              <w:t>100</w:t>
            </w:r>
          </w:p>
        </w:tc>
        <w:tc>
          <w:tcPr>
            <w:tcW w:w="708" w:type="dxa"/>
            <w:vMerge/>
            <w:vAlign w:val="center"/>
          </w:tcPr>
          <w:p w:rsidR="00EB0A37" w:rsidRPr="00943868" w:rsidRDefault="00EB0A37" w:rsidP="00EB0A37">
            <w:pPr>
              <w:spacing w:after="60" w:line="240" w:lineRule="auto"/>
              <w:ind w:left="-85" w:right="-80"/>
              <w:jc w:val="center"/>
              <w:rPr>
                <w:rFonts w:ascii="Times New Roman" w:hAnsi="Times New Roman"/>
                <w:sz w:val="24"/>
                <w:szCs w:val="24"/>
              </w:rPr>
            </w:pPr>
          </w:p>
        </w:tc>
      </w:tr>
    </w:tbl>
    <w:p w:rsidR="00AB4C68" w:rsidRPr="00AB4C68" w:rsidRDefault="00AB4C68" w:rsidP="00AB4C68">
      <w:pPr>
        <w:tabs>
          <w:tab w:val="left" w:pos="-567"/>
        </w:tabs>
        <w:spacing w:after="0" w:line="240" w:lineRule="auto"/>
        <w:jc w:val="both"/>
        <w:rPr>
          <w:rFonts w:ascii="Times New Roman" w:hAnsi="Times New Roman" w:cs="Times New Roman"/>
          <w:b/>
          <w:sz w:val="24"/>
          <w:szCs w:val="24"/>
        </w:rPr>
      </w:pPr>
    </w:p>
    <w:p w:rsidR="00AB4C68" w:rsidRDefault="00AB4C68" w:rsidP="00AB4C68">
      <w:pPr>
        <w:pStyle w:val="ListParagraph"/>
        <w:tabs>
          <w:tab w:val="left" w:pos="-567"/>
        </w:tabs>
        <w:spacing w:after="0" w:line="240" w:lineRule="auto"/>
        <w:ind w:left="0" w:firstLine="567"/>
        <w:jc w:val="both"/>
        <w:rPr>
          <w:rFonts w:ascii="Times New Roman" w:hAnsi="Times New Roman" w:cs="Times New Roman"/>
          <w:sz w:val="24"/>
          <w:szCs w:val="24"/>
        </w:rPr>
      </w:pPr>
      <w:r w:rsidRPr="000058D5">
        <w:rPr>
          <w:rFonts w:ascii="Times New Roman" w:hAnsi="Times New Roman" w:cs="Times New Roman"/>
          <w:sz w:val="24"/>
          <w:szCs w:val="24"/>
        </w:rPr>
        <w:t xml:space="preserve">Berdasarkan </w:t>
      </w:r>
      <w:r>
        <w:rPr>
          <w:rFonts w:ascii="Times New Roman" w:hAnsi="Times New Roman" w:cs="Times New Roman"/>
          <w:sz w:val="24"/>
          <w:szCs w:val="24"/>
        </w:rPr>
        <w:t>tabel dari 13 ibu yang memiliki sosial ekonomi rendah sebanyak 10 orang (76,9%) yang mengalami anemia,  dan sebanyak 3 orang (23,1%) tidak mengalami anemia.</w:t>
      </w:r>
    </w:p>
    <w:p w:rsidR="00885B7C" w:rsidRPr="00EB0A37" w:rsidRDefault="00AB4C68" w:rsidP="00EB0A37">
      <w:pPr>
        <w:pStyle w:val="ListParagraph"/>
        <w:tabs>
          <w:tab w:val="left" w:pos="-567"/>
        </w:tabs>
        <w:spacing w:after="0" w:line="24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Dari hasil uji statistik dengan </w:t>
      </w:r>
      <w:r w:rsidRPr="00AB62EF">
        <w:rPr>
          <w:rFonts w:ascii="Times New Roman" w:hAnsi="Times New Roman" w:cs="Times New Roman"/>
          <w:i/>
          <w:sz w:val="24"/>
          <w:szCs w:val="24"/>
        </w:rPr>
        <w:t>Chi-Square</w:t>
      </w:r>
      <w:r>
        <w:rPr>
          <w:rFonts w:ascii="Times New Roman" w:hAnsi="Times New Roman" w:cs="Times New Roman"/>
          <w:sz w:val="24"/>
          <w:szCs w:val="24"/>
        </w:rPr>
        <w:t xml:space="preserve">didapatkan  </w:t>
      </w:r>
      <w:r w:rsidRPr="00AB62EF">
        <w:rPr>
          <w:rFonts w:ascii="Times New Roman" w:hAnsi="Times New Roman" w:cs="Times New Roman"/>
          <w:i/>
          <w:sz w:val="24"/>
          <w:szCs w:val="24"/>
        </w:rPr>
        <w:t>pvalue</w:t>
      </w:r>
      <w:r>
        <w:rPr>
          <w:rFonts w:ascii="Times New Roman" w:hAnsi="Times New Roman" w:cs="Times New Roman"/>
          <w:sz w:val="24"/>
          <w:szCs w:val="24"/>
        </w:rPr>
        <w:t xml:space="preserve">= 0,026 lebih kecil dari α (0,05) yang berarti ada hubungan yang bermakna antara sosial ekonomi ibu dengan kejadian anemia. </w:t>
      </w:r>
      <w:r w:rsidRPr="00E73896">
        <w:rPr>
          <w:rFonts w:ascii="Times New Roman" w:hAnsi="Times New Roman" w:cs="Times New Roman"/>
          <w:sz w:val="24"/>
          <w:szCs w:val="24"/>
        </w:rPr>
        <w:t xml:space="preserve">Dengan demikian hipotesis yang menyatakan bahwa ada hubungan antara </w:t>
      </w:r>
      <w:r>
        <w:rPr>
          <w:rFonts w:ascii="Times New Roman" w:hAnsi="Times New Roman" w:cs="Times New Roman"/>
          <w:sz w:val="24"/>
          <w:szCs w:val="24"/>
        </w:rPr>
        <w:t>sosial ekonomi</w:t>
      </w:r>
      <w:r w:rsidRPr="00E73896">
        <w:rPr>
          <w:rFonts w:ascii="Times New Roman" w:hAnsi="Times New Roman" w:cs="Times New Roman"/>
          <w:sz w:val="24"/>
          <w:szCs w:val="24"/>
        </w:rPr>
        <w:t xml:space="preserve"> ibu dengan </w:t>
      </w:r>
      <w:r>
        <w:rPr>
          <w:rFonts w:ascii="Times New Roman" w:hAnsi="Times New Roman" w:cs="Times New Roman"/>
          <w:sz w:val="24"/>
          <w:szCs w:val="24"/>
        </w:rPr>
        <w:t>kejadian anemia terbukti secara statistic.</w:t>
      </w:r>
    </w:p>
    <w:p w:rsidR="00885B7C" w:rsidRDefault="00885B7C" w:rsidP="00885B7C">
      <w:pPr>
        <w:tabs>
          <w:tab w:val="left" w:pos="-567"/>
        </w:tabs>
        <w:spacing w:after="0" w:line="240" w:lineRule="auto"/>
        <w:jc w:val="both"/>
        <w:rPr>
          <w:rFonts w:ascii="Times New Roman" w:hAnsi="Times New Roman" w:cs="Times New Roman"/>
          <w:b/>
          <w:sz w:val="24"/>
          <w:szCs w:val="24"/>
          <w:lang w:val="id-ID"/>
        </w:rPr>
      </w:pPr>
      <w:r w:rsidRPr="00885B7C">
        <w:rPr>
          <w:rFonts w:ascii="Times New Roman" w:hAnsi="Times New Roman" w:cs="Times New Roman"/>
          <w:b/>
          <w:sz w:val="24"/>
          <w:szCs w:val="24"/>
        </w:rPr>
        <w:lastRenderedPageBreak/>
        <w:t>PEMBAHASAN</w:t>
      </w:r>
    </w:p>
    <w:p w:rsidR="00EB0A37" w:rsidRPr="00EB0A37" w:rsidRDefault="00EB0A37" w:rsidP="00885B7C">
      <w:pPr>
        <w:tabs>
          <w:tab w:val="left" w:pos="-567"/>
        </w:tabs>
        <w:spacing w:after="0" w:line="240" w:lineRule="auto"/>
        <w:jc w:val="both"/>
        <w:rPr>
          <w:rFonts w:ascii="Times New Roman" w:hAnsi="Times New Roman" w:cs="Times New Roman"/>
          <w:b/>
          <w:sz w:val="24"/>
          <w:szCs w:val="24"/>
          <w:lang w:val="id-ID"/>
        </w:rPr>
      </w:pPr>
    </w:p>
    <w:p w:rsidR="00AB4C68" w:rsidRDefault="00885B7C" w:rsidP="00885B7C">
      <w:pPr>
        <w:pStyle w:val="ListParagraph"/>
        <w:numPr>
          <w:ilvl w:val="0"/>
          <w:numId w:val="12"/>
        </w:numPr>
        <w:tabs>
          <w:tab w:val="left" w:pos="-567"/>
        </w:tabs>
        <w:spacing w:after="0" w:line="240" w:lineRule="auto"/>
        <w:ind w:left="284" w:hanging="284"/>
        <w:jc w:val="both"/>
        <w:rPr>
          <w:rFonts w:ascii="Times New Roman" w:hAnsi="Times New Roman" w:cs="Times New Roman"/>
          <w:b/>
          <w:sz w:val="24"/>
          <w:szCs w:val="24"/>
        </w:rPr>
      </w:pPr>
      <w:r w:rsidRPr="00885B7C">
        <w:rPr>
          <w:rFonts w:ascii="Times New Roman" w:hAnsi="Times New Roman" w:cs="Times New Roman"/>
          <w:b/>
          <w:sz w:val="24"/>
          <w:szCs w:val="24"/>
        </w:rPr>
        <w:t>Kejadian Anemia</w:t>
      </w:r>
    </w:p>
    <w:p w:rsidR="00885B7C" w:rsidRDefault="00885B7C" w:rsidP="00885B7C">
      <w:pPr>
        <w:spacing w:after="0" w:line="240" w:lineRule="auto"/>
        <w:ind w:firstLine="564"/>
        <w:jc w:val="both"/>
        <w:rPr>
          <w:rFonts w:ascii="Times New Roman" w:hAnsi="Times New Roman" w:cs="Times New Roman"/>
          <w:sz w:val="24"/>
          <w:szCs w:val="24"/>
        </w:rPr>
      </w:pPr>
      <w:r>
        <w:rPr>
          <w:rFonts w:ascii="Times New Roman" w:hAnsi="Times New Roman" w:cs="Times New Roman"/>
          <w:b/>
          <w:sz w:val="24"/>
          <w:szCs w:val="24"/>
        </w:rPr>
        <w:tab/>
      </w:r>
      <w:r w:rsidRPr="00DA1648">
        <w:rPr>
          <w:rFonts w:ascii="Times New Roman" w:hAnsi="Times New Roman" w:cs="Times New Roman"/>
          <w:sz w:val="24"/>
          <w:szCs w:val="24"/>
        </w:rPr>
        <w:t xml:space="preserve">Pada </w:t>
      </w:r>
      <w:r>
        <w:rPr>
          <w:rFonts w:ascii="Times New Roman" w:hAnsi="Times New Roman" w:cs="Times New Roman"/>
          <w:sz w:val="24"/>
          <w:szCs w:val="24"/>
        </w:rPr>
        <w:t>penelitian ini, kejadian anemia dikelompokkan menjadi 2 kategori yaitu anemia dan tidak anemia. Didapatkan bahwa responden yang mengalami anemia sebanyak 17 responden (48,6%) dan responden yang tidak mengalami anemia sebanyak 18 responden (51,4%).</w:t>
      </w:r>
    </w:p>
    <w:p w:rsidR="00885B7C" w:rsidRDefault="00885B7C" w:rsidP="00885B7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Menurut hasil penelitian ini menunjukkan kejadian anemia masih cukup tinggi karena penyebab anemia tersering adalah karena kekurangan zat besi yang dapat diatasi melalui pemberian zat besi secara teratur dan peningkatan gizi. Selain itu, masih banyak dijumpai ibu hamil dengan mal nutrisi atau kekurangan gizi, kehamilan dan persalinan dengan jarak yang berdekatan, ibu hamil dengan pendidikan dan tingkat sosial ekonomi yang rendah.</w:t>
      </w:r>
    </w:p>
    <w:p w:rsidR="00885B7C" w:rsidRDefault="00885B7C" w:rsidP="00885B7C">
      <w:pPr>
        <w:tabs>
          <w:tab w:val="left" w:pos="-567"/>
        </w:tabs>
        <w:spacing w:after="0" w:line="240" w:lineRule="auto"/>
        <w:jc w:val="both"/>
        <w:rPr>
          <w:rFonts w:ascii="Times New Roman" w:hAnsi="Times New Roman" w:cs="Times New Roman"/>
          <w:sz w:val="24"/>
          <w:szCs w:val="24"/>
        </w:rPr>
      </w:pPr>
    </w:p>
    <w:p w:rsidR="00885B7C" w:rsidRDefault="00885B7C" w:rsidP="00885B7C">
      <w:pPr>
        <w:pStyle w:val="ListParagraph"/>
        <w:numPr>
          <w:ilvl w:val="0"/>
          <w:numId w:val="12"/>
        </w:numPr>
        <w:tabs>
          <w:tab w:val="left" w:pos="-567"/>
        </w:tabs>
        <w:spacing w:after="0" w:line="240" w:lineRule="auto"/>
        <w:ind w:left="284" w:hanging="284"/>
        <w:jc w:val="both"/>
        <w:rPr>
          <w:rFonts w:ascii="Times New Roman" w:hAnsi="Times New Roman" w:cs="Times New Roman"/>
          <w:b/>
          <w:sz w:val="24"/>
          <w:szCs w:val="24"/>
        </w:rPr>
      </w:pPr>
      <w:r w:rsidRPr="0005112A">
        <w:rPr>
          <w:rFonts w:ascii="Times New Roman" w:hAnsi="Times New Roman" w:cs="Times New Roman"/>
          <w:b/>
          <w:sz w:val="24"/>
          <w:szCs w:val="24"/>
        </w:rPr>
        <w:t>Hubungan Antara Umur Ibu dengan Kejadian Anemia pada Ibu Hamil</w:t>
      </w:r>
    </w:p>
    <w:p w:rsidR="00885B7C" w:rsidRDefault="00885B7C" w:rsidP="00885B7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5B7C">
        <w:rPr>
          <w:rFonts w:ascii="Times New Roman" w:hAnsi="Times New Roman" w:cs="Times New Roman"/>
          <w:sz w:val="24"/>
          <w:szCs w:val="24"/>
        </w:rPr>
        <w:t xml:space="preserve">Penelitian ini dilakukan terhadap 35 responden dimana umur responden dikelompokan menjadi 2 (dua) kategori yaitu resiko tinggi apabila umur ibu </w:t>
      </w:r>
      <w:r w:rsidRPr="00885B7C">
        <w:rPr>
          <w:rFonts w:ascii="Times New Roman" w:hAnsi="Times New Roman" w:cs="Times New Roman"/>
          <w:sz w:val="24"/>
          <w:szCs w:val="24"/>
          <w:u w:val="single"/>
        </w:rPr>
        <w:t>&gt;</w:t>
      </w:r>
      <w:r w:rsidRPr="00885B7C">
        <w:rPr>
          <w:rFonts w:ascii="Times New Roman" w:hAnsi="Times New Roman" w:cs="Times New Roman"/>
          <w:sz w:val="24"/>
          <w:szCs w:val="24"/>
        </w:rPr>
        <w:t xml:space="preserve"> 35 tahun dan &lt; 20 tahun serta resiko rendah apabila umur ibu 20 – 35 tahun.</w:t>
      </w:r>
      <w:r>
        <w:rPr>
          <w:rFonts w:ascii="Times New Roman" w:hAnsi="Times New Roman" w:cs="Times New Roman"/>
          <w:sz w:val="24"/>
          <w:szCs w:val="24"/>
        </w:rPr>
        <w:t xml:space="preserve"> K</w:t>
      </w:r>
      <w:r w:rsidRPr="00885B7C">
        <w:rPr>
          <w:rFonts w:ascii="Times New Roman" w:hAnsi="Times New Roman" w:cs="Times New Roman"/>
          <w:sz w:val="24"/>
          <w:szCs w:val="24"/>
        </w:rPr>
        <w:t xml:space="preserve">ejadian anemia dikelompokan menjadi 2(dua) yaitu anemia (jikakadar Hb &lt;11gr%) dan tidak anemia (jika Hb ibu </w:t>
      </w:r>
      <w:r w:rsidRPr="00885B7C">
        <w:rPr>
          <w:rFonts w:ascii="Times New Roman" w:hAnsi="Times New Roman" w:cs="Times New Roman"/>
          <w:sz w:val="24"/>
          <w:szCs w:val="24"/>
          <w:u w:val="single"/>
        </w:rPr>
        <w:t>&gt;</w:t>
      </w:r>
      <w:r w:rsidRPr="00885B7C">
        <w:rPr>
          <w:rFonts w:ascii="Times New Roman" w:hAnsi="Times New Roman" w:cs="Times New Roman"/>
          <w:sz w:val="24"/>
          <w:szCs w:val="24"/>
        </w:rPr>
        <w:t>11gr%).</w:t>
      </w:r>
    </w:p>
    <w:p w:rsidR="00885B7C" w:rsidRDefault="00885B7C" w:rsidP="00885B7C">
      <w:pPr>
        <w:spacing w:after="0" w:line="240" w:lineRule="auto"/>
        <w:ind w:firstLine="556"/>
        <w:jc w:val="both"/>
        <w:rPr>
          <w:rFonts w:ascii="Times New Roman" w:hAnsi="Times New Roman" w:cs="Times New Roman"/>
          <w:sz w:val="24"/>
          <w:szCs w:val="24"/>
        </w:rPr>
      </w:pPr>
      <w:r>
        <w:rPr>
          <w:rFonts w:ascii="Times New Roman" w:hAnsi="Times New Roman" w:cs="Times New Roman"/>
          <w:sz w:val="24"/>
          <w:szCs w:val="24"/>
        </w:rPr>
        <w:tab/>
        <w:t>Hasil analisis bivariat menunjukkan bahwa ibu dengan umur resiko tinggi yang mengalami anemia sebanyak (80,0%). Sedangkan ibu dengan umur resiko rendah yang mengalami anemia (36,0%).</w:t>
      </w:r>
    </w:p>
    <w:p w:rsidR="00885B7C" w:rsidRDefault="00885B7C" w:rsidP="00271EE1">
      <w:pPr>
        <w:spacing w:after="0" w:line="240" w:lineRule="auto"/>
        <w:ind w:firstLine="556"/>
        <w:jc w:val="both"/>
        <w:rPr>
          <w:rFonts w:ascii="Times New Roman" w:hAnsi="Times New Roman" w:cs="Times New Roman"/>
          <w:sz w:val="24"/>
          <w:szCs w:val="24"/>
        </w:rPr>
      </w:pPr>
      <w:r>
        <w:rPr>
          <w:rFonts w:ascii="Times New Roman" w:hAnsi="Times New Roman" w:cs="Times New Roman"/>
          <w:sz w:val="24"/>
          <w:szCs w:val="24"/>
        </w:rPr>
        <w:t xml:space="preserve">Hasil uji </w:t>
      </w:r>
      <w:r w:rsidRPr="00621938">
        <w:rPr>
          <w:rFonts w:ascii="Times New Roman" w:hAnsi="Times New Roman" w:cs="Times New Roman"/>
          <w:i/>
          <w:sz w:val="24"/>
          <w:szCs w:val="24"/>
        </w:rPr>
        <w:t>Chi-Square</w:t>
      </w:r>
      <w:r>
        <w:rPr>
          <w:rFonts w:ascii="Times New Roman" w:hAnsi="Times New Roman" w:cs="Times New Roman"/>
          <w:sz w:val="24"/>
          <w:szCs w:val="24"/>
        </w:rPr>
        <w:t xml:space="preserve"> didapatkan </w:t>
      </w:r>
      <w:r w:rsidRPr="00621938">
        <w:rPr>
          <w:rFonts w:ascii="Times New Roman" w:hAnsi="Times New Roman" w:cs="Times New Roman"/>
          <w:i/>
          <w:sz w:val="24"/>
          <w:szCs w:val="24"/>
        </w:rPr>
        <w:t>p value</w:t>
      </w:r>
      <w:r>
        <w:rPr>
          <w:rFonts w:ascii="Times New Roman" w:hAnsi="Times New Roman" w:cs="Times New Roman"/>
          <w:sz w:val="24"/>
          <w:szCs w:val="24"/>
        </w:rPr>
        <w:t xml:space="preserve"> = 0,028 lebih kecil dari α = (0.05). Hasil ini menunjukkan bahwa ada hubungan yang bermakna antara umur ibu dengan </w:t>
      </w:r>
      <w:r w:rsidR="00271EE1">
        <w:rPr>
          <w:rFonts w:ascii="Times New Roman" w:hAnsi="Times New Roman" w:cs="Times New Roman"/>
          <w:sz w:val="24"/>
          <w:szCs w:val="24"/>
        </w:rPr>
        <w:t>kejadian anemia.</w:t>
      </w:r>
    </w:p>
    <w:p w:rsidR="00271EE1" w:rsidRDefault="00271EE1" w:rsidP="00271EE1">
      <w:pPr>
        <w:spacing w:after="0" w:line="240" w:lineRule="auto"/>
        <w:ind w:firstLine="556"/>
        <w:jc w:val="both"/>
        <w:rPr>
          <w:rFonts w:ascii="Times New Roman" w:hAnsi="Times New Roman" w:cs="Times New Roman"/>
          <w:sz w:val="24"/>
          <w:szCs w:val="24"/>
        </w:rPr>
      </w:pPr>
      <w:r>
        <w:rPr>
          <w:rFonts w:ascii="Times New Roman" w:hAnsi="Times New Roman" w:cs="Times New Roman"/>
          <w:sz w:val="24"/>
          <w:szCs w:val="24"/>
        </w:rPr>
        <w:t xml:space="preserve">Pada penelitan ini ibu dengan umur resiko tinggi &lt; 20 tahun banyak mengalami anemia. Hal ini dikarenakan banyaknya pasangan yang menikah di usia muda yang </w:t>
      </w:r>
      <w:r>
        <w:rPr>
          <w:rFonts w:ascii="Times New Roman" w:hAnsi="Times New Roman" w:cs="Times New Roman"/>
          <w:sz w:val="24"/>
          <w:szCs w:val="24"/>
        </w:rPr>
        <w:lastRenderedPageBreak/>
        <w:t>menyebabkan kurang kesiapan dalam menghadapi kehamilannya. P</w:t>
      </w:r>
      <w:r w:rsidRPr="00F46706">
        <w:rPr>
          <w:rFonts w:ascii="Times New Roman" w:hAnsi="Times New Roman" w:cs="Times New Roman"/>
          <w:sz w:val="24"/>
          <w:szCs w:val="24"/>
        </w:rPr>
        <w:t>ada umur tersebut masih te</w:t>
      </w:r>
      <w:r>
        <w:rPr>
          <w:rFonts w:ascii="Times New Roman" w:hAnsi="Times New Roman" w:cs="Times New Roman"/>
          <w:sz w:val="24"/>
          <w:szCs w:val="24"/>
        </w:rPr>
        <w:t>rjadi pertumbuhan yang membutuh</w:t>
      </w:r>
      <w:r w:rsidRPr="00F46706">
        <w:rPr>
          <w:rFonts w:ascii="Times New Roman" w:hAnsi="Times New Roman" w:cs="Times New Roman"/>
          <w:sz w:val="24"/>
          <w:szCs w:val="24"/>
        </w:rPr>
        <w:t>k</w:t>
      </w:r>
      <w:r>
        <w:rPr>
          <w:rFonts w:ascii="Times New Roman" w:hAnsi="Times New Roman" w:cs="Times New Roman"/>
          <w:sz w:val="24"/>
          <w:szCs w:val="24"/>
        </w:rPr>
        <w:t>a</w:t>
      </w:r>
      <w:r w:rsidRPr="00F46706">
        <w:rPr>
          <w:rFonts w:ascii="Times New Roman" w:hAnsi="Times New Roman" w:cs="Times New Roman"/>
          <w:sz w:val="24"/>
          <w:szCs w:val="24"/>
        </w:rPr>
        <w:t>n zat gizi lebih banyak dibandingkan dengan umur di atasnya. Bila zat gizi yang dibutuhkan tidak terpenuhi, akan terjadi kompetisi zat gizi antara ibu dengan bayinya. Kadar Hb 7–10 gr% banyak ditemukan pada kelompok umur &lt;20 tahun</w:t>
      </w:r>
      <w:r>
        <w:rPr>
          <w:rFonts w:ascii="Times New Roman" w:hAnsi="Times New Roman" w:cs="Times New Roman"/>
          <w:sz w:val="24"/>
          <w:szCs w:val="24"/>
        </w:rPr>
        <w:t xml:space="preserve"> Selain itu, usia ibu saat hamil yang beresiko tinggi usia </w:t>
      </w:r>
      <w:r w:rsidRPr="00744FC2">
        <w:rPr>
          <w:rFonts w:ascii="Times New Roman" w:hAnsi="Times New Roman" w:cs="Times New Roman"/>
          <w:sz w:val="24"/>
          <w:szCs w:val="24"/>
          <w:u w:val="single"/>
        </w:rPr>
        <w:t>&gt;</w:t>
      </w:r>
      <w:r>
        <w:rPr>
          <w:rFonts w:ascii="Times New Roman" w:hAnsi="Times New Roman" w:cs="Times New Roman"/>
          <w:sz w:val="24"/>
          <w:szCs w:val="24"/>
        </w:rPr>
        <w:t xml:space="preserve"> dari 35 tahun banyak mengalami anemia oleh karena kesehatan ibu yang mulai berkurang disebabkan oleh kurangnya memperhatikan kesehatan diri sendiri sehingga potensi kejadian anemia bisa terjadi.</w:t>
      </w:r>
    </w:p>
    <w:p w:rsidR="00271EE1" w:rsidRDefault="00271EE1" w:rsidP="00271EE1">
      <w:pPr>
        <w:spacing w:after="0" w:line="240" w:lineRule="auto"/>
        <w:jc w:val="both"/>
        <w:rPr>
          <w:rFonts w:ascii="Times New Roman" w:hAnsi="Times New Roman" w:cs="Times New Roman"/>
          <w:sz w:val="24"/>
          <w:szCs w:val="24"/>
        </w:rPr>
      </w:pPr>
    </w:p>
    <w:p w:rsidR="00271EE1" w:rsidRPr="00271EE1" w:rsidRDefault="00271EE1" w:rsidP="00EB0A37">
      <w:pPr>
        <w:pStyle w:val="ListParagraph"/>
        <w:numPr>
          <w:ilvl w:val="0"/>
          <w:numId w:val="12"/>
        </w:numPr>
        <w:spacing w:line="240" w:lineRule="auto"/>
        <w:ind w:left="0" w:hanging="284"/>
        <w:jc w:val="both"/>
        <w:rPr>
          <w:rFonts w:ascii="Times New Roman" w:hAnsi="Times New Roman" w:cs="Times New Roman"/>
          <w:b/>
          <w:sz w:val="24"/>
          <w:szCs w:val="24"/>
        </w:rPr>
      </w:pPr>
      <w:r w:rsidRPr="00271EE1">
        <w:rPr>
          <w:rFonts w:ascii="Times New Roman" w:hAnsi="Times New Roman" w:cs="Times New Roman"/>
          <w:b/>
          <w:sz w:val="24"/>
          <w:szCs w:val="24"/>
        </w:rPr>
        <w:t>Hubungan Antara Paritas dengan Kejadian Anemia pada Ibu Hamil</w:t>
      </w:r>
    </w:p>
    <w:p w:rsidR="00271EE1" w:rsidRDefault="00271EE1" w:rsidP="00271EE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penelitian ini paritas dibagi menjadi 2 kategori yaitu tinggi bila ibu mempunyai anak &gt; 3 orang dan rendah bila ibu mempunyai anak </w:t>
      </w:r>
      <w:r w:rsidRPr="00271EE1">
        <w:rPr>
          <w:rFonts w:ascii="Times New Roman" w:hAnsi="Times New Roman" w:cs="Times New Roman"/>
          <w:sz w:val="24"/>
          <w:szCs w:val="24"/>
          <w:u w:val="single"/>
        </w:rPr>
        <w:t>&lt;</w:t>
      </w:r>
      <w:r>
        <w:rPr>
          <w:rFonts w:ascii="Times New Roman" w:hAnsi="Times New Roman" w:cs="Times New Roman"/>
          <w:sz w:val="24"/>
          <w:szCs w:val="24"/>
        </w:rPr>
        <w:t xml:space="preserve"> 3 orang.</w:t>
      </w:r>
    </w:p>
    <w:p w:rsidR="00271EE1" w:rsidRDefault="00271EE1" w:rsidP="00B8027E">
      <w:pPr>
        <w:spacing w:after="0" w:line="240" w:lineRule="auto"/>
        <w:ind w:firstLine="720"/>
        <w:jc w:val="both"/>
        <w:rPr>
          <w:rFonts w:ascii="Times New Roman" w:hAnsi="Times New Roman" w:cs="Times New Roman"/>
          <w:sz w:val="24"/>
          <w:szCs w:val="24"/>
        </w:rPr>
      </w:pPr>
      <w:r w:rsidRPr="00271EE1">
        <w:rPr>
          <w:rFonts w:ascii="Times New Roman" w:hAnsi="Times New Roman" w:cs="Times New Roman"/>
          <w:sz w:val="24"/>
          <w:szCs w:val="24"/>
        </w:rPr>
        <w:t xml:space="preserve">Hasil analisis bivariat, menunjukkan bahwa proporsi 17 responden yang memiliki paritas tinggi yang mengalami anemia sebanyak 14 orang responden (66,7%), lebih besar dibandingkan proporsi responden yang memiliki paritas rendah yang mengalami anemia sebanyak 3 orang responden (21,4%). Berdasarkan hasil uji </w:t>
      </w:r>
      <w:r w:rsidRPr="00271EE1">
        <w:rPr>
          <w:rFonts w:ascii="Times New Roman" w:hAnsi="Times New Roman" w:cs="Times New Roman"/>
          <w:i/>
          <w:sz w:val="24"/>
          <w:szCs w:val="24"/>
        </w:rPr>
        <w:t xml:space="preserve">Chi – Square </w:t>
      </w:r>
      <w:r w:rsidRPr="00271EE1">
        <w:rPr>
          <w:rFonts w:ascii="Times New Roman" w:hAnsi="Times New Roman" w:cs="Times New Roman"/>
          <w:sz w:val="24"/>
          <w:szCs w:val="24"/>
        </w:rPr>
        <w:t xml:space="preserve">di dapatkan </w:t>
      </w:r>
      <w:r w:rsidRPr="00271EE1">
        <w:rPr>
          <w:rFonts w:ascii="Times New Roman" w:hAnsi="Times New Roman" w:cs="Times New Roman"/>
          <w:i/>
          <w:sz w:val="24"/>
          <w:szCs w:val="24"/>
        </w:rPr>
        <w:t>ρ value</w:t>
      </w:r>
      <w:r w:rsidRPr="00271EE1">
        <w:rPr>
          <w:rFonts w:ascii="Times New Roman" w:hAnsi="Times New Roman" w:cs="Times New Roman"/>
          <w:sz w:val="24"/>
          <w:szCs w:val="24"/>
          <w:vertAlign w:val="subscript"/>
        </w:rPr>
        <w:t xml:space="preserve">=  </w:t>
      </w:r>
      <w:r w:rsidRPr="00271EE1">
        <w:rPr>
          <w:rFonts w:ascii="Times New Roman" w:hAnsi="Times New Roman" w:cs="Times New Roman"/>
          <w:sz w:val="24"/>
          <w:szCs w:val="24"/>
        </w:rPr>
        <w:t>0,023 lebih kecil dari α = 0,05 yang berarti menunjukkan ada hubungan bermakna antara paritas ibu den</w:t>
      </w:r>
      <w:r>
        <w:rPr>
          <w:rFonts w:ascii="Times New Roman" w:hAnsi="Times New Roman" w:cs="Times New Roman"/>
          <w:sz w:val="24"/>
          <w:szCs w:val="24"/>
        </w:rPr>
        <w:t>gan kejadian anemia.</w:t>
      </w:r>
    </w:p>
    <w:p w:rsidR="00885B7C" w:rsidRDefault="00271EE1" w:rsidP="00271EE1">
      <w:pPr>
        <w:spacing w:after="0" w:line="240" w:lineRule="auto"/>
        <w:ind w:firstLine="567"/>
        <w:jc w:val="both"/>
        <w:rPr>
          <w:rFonts w:ascii="Times New Roman" w:hAnsi="Times New Roman" w:cs="Times New Roman"/>
          <w:b/>
          <w:sz w:val="24"/>
          <w:szCs w:val="24"/>
        </w:rPr>
      </w:pPr>
      <w:r w:rsidRPr="00470A89">
        <w:rPr>
          <w:rFonts w:ascii="Times New Roman" w:eastAsia="Times New Roman" w:hAnsi="Times New Roman" w:cs="Times New Roman"/>
          <w:sz w:val="24"/>
          <w:szCs w:val="24"/>
          <w:lang w:eastAsia="id-ID"/>
        </w:rPr>
        <w:t>Pa</w:t>
      </w:r>
      <w:r>
        <w:rPr>
          <w:rFonts w:ascii="Times New Roman" w:eastAsia="Times New Roman" w:hAnsi="Times New Roman" w:cs="Times New Roman"/>
          <w:sz w:val="24"/>
          <w:szCs w:val="24"/>
          <w:lang w:eastAsia="id-ID"/>
        </w:rPr>
        <w:t>da penelitian ini ibu dengan paritas tinggi lebih banyak mengalami anemia karena s</w:t>
      </w:r>
      <w:r w:rsidRPr="00C42E20">
        <w:rPr>
          <w:rFonts w:ascii="Times New Roman" w:eastAsia="Times New Roman" w:hAnsi="Times New Roman" w:cs="Times New Roman"/>
          <w:sz w:val="24"/>
          <w:szCs w:val="24"/>
          <w:lang w:eastAsia="id-ID"/>
        </w:rPr>
        <w:t>eorang ibu yang sering melahirkan mempunyai resiko mengalami anemia pada kehamilan berikutnya apabila tidak memperhatikan kebutuhan nutrisi karena selama kehamilan zat-zat akan berbagi untuk ibu da</w:t>
      </w:r>
      <w:r>
        <w:rPr>
          <w:rFonts w:ascii="Times New Roman" w:eastAsia="Times New Roman" w:hAnsi="Times New Roman" w:cs="Times New Roman"/>
          <w:sz w:val="24"/>
          <w:szCs w:val="24"/>
          <w:lang w:eastAsia="id-ID"/>
        </w:rPr>
        <w:t>n untuk janin yang dikandungnya.</w:t>
      </w:r>
    </w:p>
    <w:p w:rsidR="00271EE1" w:rsidRDefault="00271EE1" w:rsidP="00271EE1">
      <w:pPr>
        <w:spacing w:after="0" w:line="240" w:lineRule="auto"/>
        <w:jc w:val="both"/>
        <w:rPr>
          <w:rFonts w:ascii="Times New Roman" w:hAnsi="Times New Roman" w:cs="Times New Roman"/>
          <w:b/>
          <w:sz w:val="24"/>
          <w:szCs w:val="24"/>
        </w:rPr>
      </w:pPr>
    </w:p>
    <w:p w:rsidR="00271EE1" w:rsidRDefault="00271EE1" w:rsidP="00EB0A37">
      <w:pPr>
        <w:pStyle w:val="ListParagraph"/>
        <w:numPr>
          <w:ilvl w:val="0"/>
          <w:numId w:val="12"/>
        </w:numPr>
        <w:spacing w:line="240" w:lineRule="auto"/>
        <w:ind w:left="0" w:hanging="284"/>
        <w:jc w:val="both"/>
        <w:rPr>
          <w:rFonts w:ascii="Times New Roman" w:hAnsi="Times New Roman" w:cs="Times New Roman"/>
          <w:b/>
          <w:sz w:val="24"/>
          <w:szCs w:val="24"/>
        </w:rPr>
      </w:pPr>
      <w:r w:rsidRPr="00271EE1">
        <w:rPr>
          <w:rFonts w:ascii="Times New Roman" w:hAnsi="Times New Roman" w:cs="Times New Roman"/>
          <w:b/>
          <w:sz w:val="24"/>
          <w:szCs w:val="24"/>
        </w:rPr>
        <w:lastRenderedPageBreak/>
        <w:t>Hubungan Antara Sosial Ekonomi dengan Kejadian Anemia pada Ibu Hamil</w:t>
      </w:r>
    </w:p>
    <w:p w:rsidR="00B8027E" w:rsidRDefault="00271EE1" w:rsidP="00B8027E">
      <w:pPr>
        <w:spacing w:line="240" w:lineRule="auto"/>
        <w:ind w:firstLine="567"/>
        <w:jc w:val="both"/>
        <w:rPr>
          <w:rFonts w:ascii="Times New Roman" w:hAnsi="Times New Roman" w:cs="Times New Roman"/>
          <w:sz w:val="24"/>
          <w:szCs w:val="24"/>
        </w:rPr>
      </w:pPr>
      <w:r w:rsidRPr="00271EE1">
        <w:rPr>
          <w:rFonts w:ascii="Times New Roman" w:hAnsi="Times New Roman" w:cs="Times New Roman"/>
          <w:sz w:val="24"/>
          <w:szCs w:val="24"/>
        </w:rPr>
        <w:t>Pada</w:t>
      </w:r>
      <w:r>
        <w:rPr>
          <w:rFonts w:ascii="Times New Roman" w:hAnsi="Times New Roman" w:cs="Times New Roman"/>
          <w:sz w:val="24"/>
          <w:szCs w:val="24"/>
        </w:rPr>
        <w:t xml:space="preserve"> penelitian ini sosial ekonomi di bagi menjadi 2 yaitu sosial ekonomi tingg</w:t>
      </w:r>
      <w:r w:rsidR="00B8027E">
        <w:rPr>
          <w:rFonts w:ascii="Times New Roman" w:hAnsi="Times New Roman" w:cs="Times New Roman"/>
          <w:sz w:val="24"/>
          <w:szCs w:val="24"/>
        </w:rPr>
        <w:t>i apabila pendapatan keluarga &gt;</w:t>
      </w:r>
      <w:r>
        <w:rPr>
          <w:rFonts w:ascii="Times New Roman" w:hAnsi="Times New Roman" w:cs="Times New Roman"/>
          <w:sz w:val="24"/>
          <w:szCs w:val="24"/>
        </w:rPr>
        <w:t>Rp.1.630.000,00</w:t>
      </w:r>
      <w:r w:rsidR="00B8027E">
        <w:rPr>
          <w:rFonts w:ascii="Times New Roman" w:hAnsi="Times New Roman" w:cs="Times New Roman"/>
          <w:sz w:val="24"/>
          <w:szCs w:val="24"/>
        </w:rPr>
        <w:t xml:space="preserve">/bln dan sosial ekonomi rendah bila pendapatan keluarga </w:t>
      </w:r>
      <w:r w:rsidR="00B8027E" w:rsidRPr="00B8027E">
        <w:rPr>
          <w:rFonts w:ascii="Times New Roman" w:hAnsi="Times New Roman" w:cs="Times New Roman"/>
          <w:sz w:val="24"/>
          <w:szCs w:val="24"/>
          <w:u w:val="single"/>
        </w:rPr>
        <w:t>&lt;</w:t>
      </w:r>
      <w:r w:rsidR="00B8027E">
        <w:rPr>
          <w:rFonts w:ascii="Times New Roman" w:hAnsi="Times New Roman" w:cs="Times New Roman"/>
          <w:sz w:val="24"/>
          <w:szCs w:val="24"/>
        </w:rPr>
        <w:t>Rp. 1.630.000,00/bln.</w:t>
      </w:r>
    </w:p>
    <w:p w:rsidR="00B8027E" w:rsidRDefault="00B8027E" w:rsidP="00B8027E">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Hasil analisis bivariat menunjukkan bahwa ibu sosial ekonomi rendah yang mengalami anemia lebih banyak (76,9%) dari pada ibu yang tidak mengalami anemia (23,1%). Sedangkan ibu yang sosial ekonomi tinggi sedikit mengalami anemia (31,8%) dari pada ibu yang tidak mengalami anemia (68,2%).</w:t>
      </w:r>
    </w:p>
    <w:p w:rsidR="00B8027E" w:rsidRDefault="00B8027E" w:rsidP="00B8027E">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h</w:t>
      </w:r>
      <w:r w:rsidRPr="00B84911">
        <w:rPr>
          <w:rFonts w:ascii="Times New Roman" w:hAnsi="Times New Roman" w:cs="Times New Roman"/>
          <w:sz w:val="24"/>
          <w:szCs w:val="24"/>
        </w:rPr>
        <w:t>asil</w:t>
      </w:r>
      <w:r w:rsidRPr="00B84911">
        <w:rPr>
          <w:rFonts w:ascii="Times New Roman" w:hAnsi="Times New Roman" w:cs="Times New Roman"/>
          <w:i/>
          <w:sz w:val="24"/>
          <w:szCs w:val="24"/>
        </w:rPr>
        <w:t xml:space="preserve"> uji Chi-Square</w:t>
      </w:r>
      <w:r>
        <w:rPr>
          <w:rFonts w:ascii="Times New Roman" w:hAnsi="Times New Roman" w:cs="Times New Roman"/>
          <w:sz w:val="24"/>
          <w:szCs w:val="24"/>
        </w:rPr>
        <w:t xml:space="preserve"> didapatkan </w:t>
      </w:r>
      <w:r w:rsidRPr="00B84911">
        <w:rPr>
          <w:rFonts w:ascii="Times New Roman" w:hAnsi="Times New Roman" w:cs="Times New Roman"/>
          <w:i/>
          <w:sz w:val="24"/>
          <w:szCs w:val="24"/>
        </w:rPr>
        <w:t>p value</w:t>
      </w:r>
      <w:r>
        <w:rPr>
          <w:rFonts w:ascii="Times New Roman" w:hAnsi="Times New Roman" w:cs="Times New Roman"/>
          <w:sz w:val="24"/>
          <w:szCs w:val="24"/>
        </w:rPr>
        <w:t xml:space="preserve"> = 0.026 lebih kecil dari α = 0,05. Hasil ini menunjukkan bahwa ada hubungan yang bermakna antara sosial ekonomi dengan kejadian anemia di puskesmas Talang Ratu Palembang tahun 2014.</w:t>
      </w:r>
    </w:p>
    <w:p w:rsidR="00B8027E" w:rsidRDefault="00B8027E" w:rsidP="00B8027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Pada Penelitian ini s</w:t>
      </w:r>
      <w:r w:rsidRPr="00F46706">
        <w:rPr>
          <w:rFonts w:ascii="Times New Roman" w:hAnsi="Times New Roman" w:cs="Times New Roman"/>
          <w:sz w:val="24"/>
          <w:szCs w:val="24"/>
        </w:rPr>
        <w:t>osial ekonomi seseorang bergan</w:t>
      </w:r>
      <w:r>
        <w:rPr>
          <w:rFonts w:ascii="Times New Roman" w:hAnsi="Times New Roman" w:cs="Times New Roman"/>
          <w:sz w:val="24"/>
          <w:szCs w:val="24"/>
        </w:rPr>
        <w:t xml:space="preserve">tung pada status pekerjaan dan </w:t>
      </w:r>
      <w:r w:rsidRPr="00F46706">
        <w:rPr>
          <w:rFonts w:ascii="Times New Roman" w:hAnsi="Times New Roman" w:cs="Times New Roman"/>
          <w:sz w:val="24"/>
          <w:szCs w:val="24"/>
        </w:rPr>
        <w:t>biasanya erat hubungannya dengan pendapatan seseorang atau keluarga. Ibu hamil yang tidak bekerja</w:t>
      </w:r>
      <w:r>
        <w:rPr>
          <w:rFonts w:ascii="Times New Roman" w:hAnsi="Times New Roman" w:cs="Times New Roman"/>
          <w:sz w:val="24"/>
          <w:szCs w:val="24"/>
        </w:rPr>
        <w:t xml:space="preserve"> serta memiliki sosial ekonomi yang rendah</w:t>
      </w:r>
      <w:r w:rsidRPr="00F46706">
        <w:rPr>
          <w:rFonts w:ascii="Times New Roman" w:hAnsi="Times New Roman" w:cs="Times New Roman"/>
          <w:sz w:val="24"/>
          <w:szCs w:val="24"/>
        </w:rPr>
        <w:t xml:space="preserve"> kemungkinan akan menderita anemia lebih besar dibandingkan pada ibu yang bekerja. Hal ini disebabkan pada ibu yang bekerja</w:t>
      </w:r>
      <w:r>
        <w:rPr>
          <w:rFonts w:ascii="Times New Roman" w:hAnsi="Times New Roman" w:cs="Times New Roman"/>
          <w:sz w:val="24"/>
          <w:szCs w:val="24"/>
        </w:rPr>
        <w:t xml:space="preserve"> dan memiliki sosial ekonomi yang tinggi</w:t>
      </w:r>
      <w:r w:rsidRPr="00F46706">
        <w:rPr>
          <w:rFonts w:ascii="Times New Roman" w:hAnsi="Times New Roman" w:cs="Times New Roman"/>
          <w:sz w:val="24"/>
          <w:szCs w:val="24"/>
        </w:rPr>
        <w:t>akan</w:t>
      </w:r>
      <w:r>
        <w:rPr>
          <w:rFonts w:ascii="Times New Roman" w:hAnsi="Times New Roman" w:cs="Times New Roman"/>
          <w:sz w:val="24"/>
          <w:szCs w:val="24"/>
        </w:rPr>
        <w:t xml:space="preserve"> mampu</w:t>
      </w:r>
      <w:r w:rsidRPr="00F46706">
        <w:rPr>
          <w:rFonts w:ascii="Times New Roman" w:hAnsi="Times New Roman" w:cs="Times New Roman"/>
          <w:sz w:val="24"/>
          <w:szCs w:val="24"/>
        </w:rPr>
        <w:t xml:space="preserve"> menyediakan makanan, terutama yang mengandung sumber zat besi dalam jumlah yang cukup dib</w:t>
      </w:r>
      <w:r>
        <w:rPr>
          <w:rFonts w:ascii="Times New Roman" w:hAnsi="Times New Roman" w:cs="Times New Roman"/>
          <w:sz w:val="24"/>
          <w:szCs w:val="24"/>
        </w:rPr>
        <w:t>andingkan ibu yang tidak bekerja.</w:t>
      </w:r>
    </w:p>
    <w:p w:rsidR="00B8027E" w:rsidRDefault="00B8027E" w:rsidP="00B8027E">
      <w:pPr>
        <w:spacing w:line="240" w:lineRule="auto"/>
        <w:jc w:val="both"/>
        <w:rPr>
          <w:rFonts w:ascii="Times New Roman" w:hAnsi="Times New Roman" w:cs="Times New Roman"/>
          <w:sz w:val="24"/>
          <w:szCs w:val="24"/>
        </w:rPr>
      </w:pPr>
    </w:p>
    <w:p w:rsidR="00B8027E" w:rsidRDefault="00B8027E" w:rsidP="00B8027E">
      <w:pPr>
        <w:spacing w:after="0" w:line="240" w:lineRule="auto"/>
        <w:jc w:val="both"/>
        <w:rPr>
          <w:rFonts w:ascii="Times New Roman" w:hAnsi="Times New Roman" w:cs="Times New Roman"/>
          <w:b/>
          <w:sz w:val="24"/>
          <w:szCs w:val="24"/>
        </w:rPr>
      </w:pPr>
      <w:r w:rsidRPr="00B8027E">
        <w:rPr>
          <w:rFonts w:ascii="Times New Roman" w:hAnsi="Times New Roman" w:cs="Times New Roman"/>
          <w:b/>
          <w:sz w:val="24"/>
          <w:szCs w:val="24"/>
        </w:rPr>
        <w:t>KESIMPULAN DAN SARAN</w:t>
      </w:r>
    </w:p>
    <w:p w:rsidR="00B8027E" w:rsidRDefault="00B8027E" w:rsidP="00B8027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B8027E" w:rsidRDefault="00B8027E" w:rsidP="00B8027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B8027E" w:rsidRDefault="00B8027E" w:rsidP="00B8027E">
      <w:pPr>
        <w:spacing w:line="240" w:lineRule="auto"/>
        <w:ind w:firstLine="567"/>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Berdasarkan pembahasan yang dilakukan pada bab-bab sebelumnya, maka </w:t>
      </w:r>
      <w:r>
        <w:rPr>
          <w:rFonts w:ascii="Times New Roman" w:hAnsi="Times New Roman" w:cs="Times New Roman"/>
          <w:sz w:val="24"/>
          <w:szCs w:val="24"/>
        </w:rPr>
        <w:lastRenderedPageBreak/>
        <w:t>penulis menarik kesimpulan sebagai berikut :</w:t>
      </w:r>
    </w:p>
    <w:p w:rsidR="00B8027E" w:rsidRDefault="00B8027E" w:rsidP="00B8027E">
      <w:pPr>
        <w:pStyle w:val="ListParagraph"/>
        <w:numPr>
          <w:ilvl w:val="0"/>
          <w:numId w:val="13"/>
        </w:numPr>
        <w:spacing w:after="16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Distribusi frekuensi ibu hamil yang mengalami anemia sebanyak 17 responden (48,6%) dan ibu hamil yang tidak mengalami anemia sebanyak 18 responden (62,4%).</w:t>
      </w:r>
    </w:p>
    <w:p w:rsidR="00B8027E" w:rsidRDefault="00B8027E" w:rsidP="00B8027E">
      <w:pPr>
        <w:pStyle w:val="ListParagraph"/>
        <w:numPr>
          <w:ilvl w:val="0"/>
          <w:numId w:val="13"/>
        </w:numPr>
        <w:spacing w:after="16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Distribusi frekuensi ibu hamil yang berumur resiko tinggi sebanyak 10 responden (28,6%) dan yang berumur resiko rendah 25 responden (71,4%).</w:t>
      </w:r>
    </w:p>
    <w:p w:rsidR="00B8027E" w:rsidRDefault="00B8027E" w:rsidP="00B8027E">
      <w:pPr>
        <w:pStyle w:val="ListParagraph"/>
        <w:numPr>
          <w:ilvl w:val="0"/>
          <w:numId w:val="13"/>
        </w:numPr>
        <w:spacing w:after="16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Distribusi frekuensi ibu hamil yang memiliki paritas tinggi sebanyak 21 responden (60,0%) dan yang memiliki paritas rendah sebanyak 14 responden (40,0%).</w:t>
      </w:r>
    </w:p>
    <w:p w:rsidR="00B8027E" w:rsidRDefault="00B8027E" w:rsidP="00B8027E">
      <w:pPr>
        <w:pStyle w:val="ListParagraph"/>
        <w:numPr>
          <w:ilvl w:val="0"/>
          <w:numId w:val="13"/>
        </w:numPr>
        <w:spacing w:after="16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Distribusi frekuensi sosial ekonomi tinggi sebanyak 22 responden (62,9%) dan yang memiliki sosial ekonomi rendah sebanyak 13 responden (37,1%).</w:t>
      </w:r>
    </w:p>
    <w:p w:rsidR="00B8027E" w:rsidRDefault="00B8027E" w:rsidP="00B8027E">
      <w:pPr>
        <w:pStyle w:val="ListParagraph"/>
        <w:numPr>
          <w:ilvl w:val="0"/>
          <w:numId w:val="13"/>
        </w:numPr>
        <w:spacing w:after="16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Ada hubungan yang bermakna antara umur ibu dengan kejadian anemia di Puskesmas Talang Ratu Palembang tahun 2014, dengan </w:t>
      </w:r>
      <w:r w:rsidRPr="0081725E">
        <w:rPr>
          <w:rFonts w:ascii="Times New Roman" w:hAnsi="Times New Roman" w:cs="Times New Roman"/>
          <w:i/>
          <w:sz w:val="24"/>
          <w:szCs w:val="24"/>
        </w:rPr>
        <w:t>ρ value</w:t>
      </w:r>
      <w:r>
        <w:rPr>
          <w:rFonts w:ascii="Times New Roman" w:hAnsi="Times New Roman" w:cs="Times New Roman"/>
          <w:sz w:val="24"/>
          <w:szCs w:val="24"/>
        </w:rPr>
        <w:t>= 0,027.</w:t>
      </w:r>
    </w:p>
    <w:p w:rsidR="00B8027E" w:rsidRDefault="00B8027E" w:rsidP="00B8027E">
      <w:pPr>
        <w:pStyle w:val="ListParagraph"/>
        <w:numPr>
          <w:ilvl w:val="0"/>
          <w:numId w:val="13"/>
        </w:numPr>
        <w:spacing w:after="16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Ada hubungan yang bermakna antara paritas ibu dengan kejadian anemia di Puskesmas Talang Ratu Palembang tahun 2014, dengan </w:t>
      </w:r>
      <w:r w:rsidRPr="0081725E">
        <w:rPr>
          <w:rFonts w:ascii="Times New Roman" w:hAnsi="Times New Roman" w:cs="Times New Roman"/>
          <w:i/>
          <w:sz w:val="24"/>
          <w:szCs w:val="24"/>
        </w:rPr>
        <w:t>ρ value</w:t>
      </w:r>
      <w:r>
        <w:rPr>
          <w:rFonts w:ascii="Times New Roman" w:hAnsi="Times New Roman" w:cs="Times New Roman"/>
          <w:i/>
          <w:sz w:val="24"/>
          <w:szCs w:val="24"/>
        </w:rPr>
        <w:t xml:space="preserve"> = </w:t>
      </w:r>
      <w:r>
        <w:rPr>
          <w:rFonts w:ascii="Times New Roman" w:hAnsi="Times New Roman" w:cs="Times New Roman"/>
          <w:sz w:val="24"/>
          <w:szCs w:val="24"/>
        </w:rPr>
        <w:t>0,023.</w:t>
      </w:r>
    </w:p>
    <w:p w:rsidR="00B8027E" w:rsidRPr="00B8027E" w:rsidRDefault="00B8027E" w:rsidP="00B8027E">
      <w:pPr>
        <w:pStyle w:val="ListParagraph"/>
        <w:numPr>
          <w:ilvl w:val="0"/>
          <w:numId w:val="13"/>
        </w:numPr>
        <w:spacing w:after="160" w:line="240" w:lineRule="auto"/>
        <w:ind w:left="284" w:hanging="284"/>
        <w:jc w:val="both"/>
        <w:rPr>
          <w:rFonts w:ascii="Times New Roman" w:hAnsi="Times New Roman" w:cs="Times New Roman"/>
          <w:b/>
          <w:sz w:val="24"/>
          <w:szCs w:val="24"/>
        </w:rPr>
      </w:pPr>
      <w:r>
        <w:rPr>
          <w:rFonts w:ascii="Times New Roman" w:hAnsi="Times New Roman" w:cs="Times New Roman"/>
          <w:sz w:val="24"/>
          <w:szCs w:val="24"/>
        </w:rPr>
        <w:t xml:space="preserve">Ada hubungan yang bermakna antara sosial ekonomi ibu dengan kejadian anemia di Puskesmas Talang Ratu Palembang tahun 2014, dengan </w:t>
      </w:r>
      <w:r w:rsidRPr="0081725E">
        <w:rPr>
          <w:rFonts w:ascii="Times New Roman" w:hAnsi="Times New Roman" w:cs="Times New Roman"/>
          <w:i/>
          <w:sz w:val="24"/>
          <w:szCs w:val="24"/>
        </w:rPr>
        <w:t>ρ value</w:t>
      </w:r>
      <w:r>
        <w:rPr>
          <w:rFonts w:ascii="Times New Roman" w:hAnsi="Times New Roman" w:cs="Times New Roman"/>
          <w:sz w:val="24"/>
          <w:szCs w:val="24"/>
        </w:rPr>
        <w:t>= 0,026.</w:t>
      </w:r>
    </w:p>
    <w:p w:rsidR="00B8027E" w:rsidRDefault="00B8027E" w:rsidP="00B8027E">
      <w:pPr>
        <w:spacing w:line="240" w:lineRule="auto"/>
        <w:jc w:val="both"/>
        <w:rPr>
          <w:rFonts w:ascii="Times New Roman" w:hAnsi="Times New Roman" w:cs="Times New Roman"/>
          <w:b/>
          <w:sz w:val="24"/>
          <w:szCs w:val="24"/>
        </w:rPr>
      </w:pPr>
      <w:r>
        <w:rPr>
          <w:rFonts w:ascii="Times New Roman" w:hAnsi="Times New Roman" w:cs="Times New Roman"/>
          <w:b/>
          <w:sz w:val="24"/>
          <w:szCs w:val="24"/>
        </w:rPr>
        <w:t>Saran</w:t>
      </w:r>
    </w:p>
    <w:p w:rsidR="000577FE" w:rsidRPr="000577FE" w:rsidRDefault="000577FE" w:rsidP="000577FE">
      <w:pPr>
        <w:pStyle w:val="ListParagraph"/>
        <w:numPr>
          <w:ilvl w:val="0"/>
          <w:numId w:val="15"/>
        </w:numPr>
        <w:spacing w:line="240" w:lineRule="auto"/>
        <w:ind w:left="284" w:hanging="284"/>
        <w:jc w:val="both"/>
        <w:rPr>
          <w:rFonts w:ascii="Times New Roman" w:hAnsi="Times New Roman" w:cs="Times New Roman"/>
          <w:b/>
          <w:sz w:val="24"/>
          <w:szCs w:val="24"/>
        </w:rPr>
      </w:pPr>
      <w:r w:rsidRPr="000577FE">
        <w:rPr>
          <w:rFonts w:ascii="Times New Roman" w:hAnsi="Times New Roman" w:cs="Times New Roman"/>
          <w:b/>
          <w:sz w:val="24"/>
          <w:szCs w:val="24"/>
        </w:rPr>
        <w:t xml:space="preserve">Bagi Tenaga Kesehatan </w:t>
      </w:r>
    </w:p>
    <w:p w:rsidR="000577FE" w:rsidRDefault="000577FE" w:rsidP="000577FE">
      <w:pPr>
        <w:pStyle w:val="ListParagraph"/>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Bagi pihak Puskesmas Talang Ratu Palembang diharapkan hasil penelitian ini dapat digunakan sebagai masukan dalam upaya meningkatkan </w:t>
      </w:r>
      <w:r w:rsidRPr="00443C2C">
        <w:rPr>
          <w:rFonts w:ascii="Times New Roman" w:hAnsi="Times New Roman" w:cs="Times New Roman"/>
          <w:i/>
          <w:sz w:val="24"/>
          <w:szCs w:val="24"/>
        </w:rPr>
        <w:t>ante natal care</w:t>
      </w:r>
      <w:r>
        <w:rPr>
          <w:rFonts w:ascii="Times New Roman" w:hAnsi="Times New Roman" w:cs="Times New Roman"/>
          <w:sz w:val="24"/>
          <w:szCs w:val="24"/>
        </w:rPr>
        <w:t>(ANC) di Puskesmas Talang Ratu Palembang anatara lain :</w:t>
      </w:r>
    </w:p>
    <w:p w:rsidR="000577FE" w:rsidRDefault="000577FE" w:rsidP="000577FE">
      <w:pPr>
        <w:pStyle w:val="ListParagraph"/>
        <w:numPr>
          <w:ilvl w:val="0"/>
          <w:numId w:val="14"/>
        </w:numPr>
        <w:spacing w:after="160" w:line="240" w:lineRule="auto"/>
        <w:ind w:left="284" w:firstLine="0"/>
        <w:jc w:val="both"/>
        <w:rPr>
          <w:rFonts w:ascii="Times New Roman" w:hAnsi="Times New Roman" w:cs="Times New Roman"/>
          <w:sz w:val="24"/>
          <w:szCs w:val="24"/>
        </w:rPr>
      </w:pPr>
      <w:r>
        <w:rPr>
          <w:rFonts w:ascii="Times New Roman" w:hAnsi="Times New Roman" w:cs="Times New Roman"/>
          <w:sz w:val="24"/>
          <w:szCs w:val="24"/>
        </w:rPr>
        <w:t>Memberikan tablet Fe minimal 90 butir selama kehamilan untuk mencegah terjadinya anemia selama kehamilan</w:t>
      </w:r>
    </w:p>
    <w:p w:rsidR="000577FE" w:rsidRDefault="000577FE" w:rsidP="000577FE">
      <w:pPr>
        <w:pStyle w:val="ListParagraph"/>
        <w:numPr>
          <w:ilvl w:val="0"/>
          <w:numId w:val="14"/>
        </w:numPr>
        <w:spacing w:after="16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Memberikan konseling tentang asupan nutrisi yang seimbang kepada </w:t>
      </w:r>
      <w:r>
        <w:rPr>
          <w:rFonts w:ascii="Times New Roman" w:hAnsi="Times New Roman" w:cs="Times New Roman"/>
          <w:sz w:val="24"/>
          <w:szCs w:val="24"/>
        </w:rPr>
        <w:lastRenderedPageBreak/>
        <w:t>ibu untuk kesehatan ibu dan janin selama kehamilan.</w:t>
      </w:r>
    </w:p>
    <w:p w:rsidR="000577FE" w:rsidRPr="00535CC3" w:rsidRDefault="000577FE" w:rsidP="000577FE">
      <w:pPr>
        <w:pStyle w:val="ListParagraph"/>
        <w:spacing w:after="160" w:line="240" w:lineRule="auto"/>
        <w:ind w:left="567"/>
        <w:jc w:val="both"/>
        <w:rPr>
          <w:rFonts w:ascii="Times New Roman" w:hAnsi="Times New Roman" w:cs="Times New Roman"/>
          <w:sz w:val="24"/>
          <w:szCs w:val="24"/>
        </w:rPr>
      </w:pPr>
    </w:p>
    <w:p w:rsidR="000577FE" w:rsidRPr="000577FE" w:rsidRDefault="000577FE" w:rsidP="000577FE">
      <w:pPr>
        <w:pStyle w:val="ListParagraph"/>
        <w:numPr>
          <w:ilvl w:val="0"/>
          <w:numId w:val="15"/>
        </w:numPr>
        <w:spacing w:line="240" w:lineRule="auto"/>
        <w:ind w:left="284" w:hanging="284"/>
        <w:jc w:val="both"/>
        <w:rPr>
          <w:rFonts w:ascii="Times New Roman" w:hAnsi="Times New Roman" w:cs="Times New Roman"/>
          <w:b/>
          <w:sz w:val="24"/>
          <w:szCs w:val="24"/>
        </w:rPr>
      </w:pPr>
      <w:r w:rsidRPr="000577FE">
        <w:rPr>
          <w:rFonts w:ascii="Times New Roman" w:hAnsi="Times New Roman" w:cs="Times New Roman"/>
          <w:b/>
          <w:sz w:val="24"/>
          <w:szCs w:val="24"/>
        </w:rPr>
        <w:t>Bagi Institusi Pendidikan</w:t>
      </w:r>
    </w:p>
    <w:p w:rsidR="000577FE" w:rsidRDefault="000577FE" w:rsidP="000577FE">
      <w:pPr>
        <w:pStyle w:val="ListParagraph"/>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Diharapkan hasil penelitian ini dapat digunakan sebagai bahan pustaka untuk menambah referensi dalam memberikan informasi serta pengetahuan untuk meningkatkan mutu pendidikan bagi mahasiswa Akbid Budi Mulia Palembang. Bagi pihak pendidikan diharapkan dapat menambah bahan referensi seperti buku – buku sumber, majalah kesehatan, jurnal, serta bahan-bahan lain yang menunjang penulisan karya tulis ilmiah ini guna meningkatkan ilmu pengetahuan.</w:t>
      </w:r>
    </w:p>
    <w:p w:rsidR="000577FE" w:rsidRDefault="000577FE" w:rsidP="000577FE">
      <w:pPr>
        <w:pStyle w:val="ListParagraph"/>
        <w:spacing w:after="0" w:line="240" w:lineRule="auto"/>
        <w:ind w:left="284"/>
        <w:jc w:val="both"/>
        <w:rPr>
          <w:rFonts w:ascii="Times New Roman" w:hAnsi="Times New Roman" w:cs="Times New Roman"/>
          <w:sz w:val="24"/>
          <w:szCs w:val="24"/>
        </w:rPr>
      </w:pPr>
    </w:p>
    <w:p w:rsidR="000577FE" w:rsidRPr="000577FE" w:rsidRDefault="000577FE" w:rsidP="000577FE">
      <w:pPr>
        <w:pStyle w:val="ListParagraph"/>
        <w:numPr>
          <w:ilvl w:val="0"/>
          <w:numId w:val="15"/>
        </w:numPr>
        <w:spacing w:after="0" w:line="240" w:lineRule="auto"/>
        <w:ind w:left="284" w:hanging="284"/>
        <w:jc w:val="both"/>
        <w:rPr>
          <w:rFonts w:ascii="Times New Roman" w:hAnsi="Times New Roman" w:cs="Times New Roman"/>
          <w:sz w:val="24"/>
          <w:szCs w:val="24"/>
        </w:rPr>
      </w:pPr>
      <w:r w:rsidRPr="00D823E9">
        <w:rPr>
          <w:rFonts w:ascii="Times New Roman" w:hAnsi="Times New Roman" w:cs="Times New Roman"/>
          <w:b/>
          <w:sz w:val="24"/>
          <w:szCs w:val="24"/>
        </w:rPr>
        <w:t>Bagi Peneliti yang Akan Datang</w:t>
      </w:r>
    </w:p>
    <w:p w:rsidR="00B8027E" w:rsidRDefault="000577FE" w:rsidP="000577FE">
      <w:pPr>
        <w:pStyle w:val="ListParagraph"/>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Perlu dilakukan penelitian lebih lanjut untuk mencari faktor lain yang berhubungan dengan kejadian anemia dan diharapkan dapat memilih variabel – variabel lain yang berhubungan dengan kejadian anemia.</w:t>
      </w:r>
    </w:p>
    <w:p w:rsidR="00522A08" w:rsidRDefault="00522A08" w:rsidP="00522A08">
      <w:pPr>
        <w:spacing w:line="240" w:lineRule="auto"/>
        <w:jc w:val="both"/>
        <w:rPr>
          <w:rFonts w:ascii="Times New Roman" w:hAnsi="Times New Roman" w:cs="Times New Roman"/>
          <w:b/>
          <w:sz w:val="24"/>
          <w:szCs w:val="24"/>
        </w:rPr>
      </w:pPr>
      <w:r w:rsidRPr="00522A08">
        <w:rPr>
          <w:rFonts w:ascii="Times New Roman" w:hAnsi="Times New Roman" w:cs="Times New Roman"/>
          <w:b/>
          <w:sz w:val="24"/>
          <w:szCs w:val="24"/>
        </w:rPr>
        <w:t>DAFTAR PUSTAKA</w:t>
      </w:r>
    </w:p>
    <w:p w:rsidR="00522A08" w:rsidRPr="006D1161" w:rsidRDefault="00522A08" w:rsidP="00522A08">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Anggraini, Metri. 2013. </w:t>
      </w:r>
      <w:r w:rsidRPr="00F65F0C">
        <w:rPr>
          <w:rFonts w:ascii="Times New Roman" w:hAnsi="Times New Roman" w:cs="Times New Roman"/>
          <w:i/>
          <w:sz w:val="24"/>
          <w:szCs w:val="24"/>
        </w:rPr>
        <w:t>Hubungan Antara Umur dengan Pekerjaan Ibu dengan Kejadian Anemia pada Ibu Hamil di Puskesmas Basuki Rahmat Palembang Tahun 2012</w:t>
      </w:r>
      <w:r>
        <w:rPr>
          <w:rFonts w:ascii="Times New Roman" w:hAnsi="Times New Roman" w:cs="Times New Roman"/>
          <w:sz w:val="24"/>
          <w:szCs w:val="24"/>
        </w:rPr>
        <w:t>. KTI Akbid Budi Mulia Palembang.</w:t>
      </w:r>
    </w:p>
    <w:p w:rsidR="00522A08" w:rsidRPr="00682EDD" w:rsidRDefault="00522A08" w:rsidP="00522A08">
      <w:pPr>
        <w:spacing w:line="276" w:lineRule="auto"/>
        <w:ind w:left="567" w:hanging="567"/>
        <w:jc w:val="both"/>
        <w:rPr>
          <w:rFonts w:ascii="Times New Roman" w:hAnsi="Times New Roman" w:cs="Times New Roman"/>
          <w:i/>
          <w:sz w:val="24"/>
          <w:szCs w:val="24"/>
        </w:rPr>
      </w:pPr>
      <w:r>
        <w:rPr>
          <w:rFonts w:ascii="Times New Roman" w:hAnsi="Times New Roman" w:cs="Times New Roman"/>
          <w:sz w:val="24"/>
          <w:szCs w:val="24"/>
        </w:rPr>
        <w:t xml:space="preserve">Amiruddin, Ridwan. 2007. </w:t>
      </w:r>
      <w:r>
        <w:rPr>
          <w:rFonts w:ascii="Times New Roman" w:hAnsi="Times New Roman" w:cs="Times New Roman"/>
          <w:i/>
          <w:sz w:val="24"/>
          <w:szCs w:val="24"/>
        </w:rPr>
        <w:t>Anemia Defisiensi Zat Besi pada Ibu Hamil  di Indonesia (Evidence Bassed)</w:t>
      </w:r>
      <w:r>
        <w:rPr>
          <w:rFonts w:ascii="Times New Roman" w:hAnsi="Times New Roman" w:cs="Times New Roman"/>
          <w:sz w:val="24"/>
          <w:szCs w:val="24"/>
        </w:rPr>
        <w:t xml:space="preserve">. </w:t>
      </w:r>
      <w:r w:rsidRPr="003E710C">
        <w:rPr>
          <w:rFonts w:ascii="Times New Roman" w:hAnsi="Times New Roman" w:cs="Times New Roman"/>
          <w:sz w:val="24"/>
          <w:szCs w:val="24"/>
        </w:rPr>
        <w:t>(</w:t>
      </w:r>
      <w:hyperlink r:id="rId14" w:history="1">
        <w:r w:rsidRPr="003E710C">
          <w:rPr>
            <w:rStyle w:val="Hyperlink"/>
            <w:rFonts w:ascii="Times New Roman" w:hAnsi="Times New Roman" w:cs="Times New Roman"/>
            <w:color w:val="auto"/>
            <w:sz w:val="24"/>
            <w:szCs w:val="24"/>
          </w:rPr>
          <w:t>http://ridwanamiruddin.com</w:t>
        </w:r>
      </w:hyperlink>
      <w:r w:rsidRPr="003E710C">
        <w:rPr>
          <w:rFonts w:ascii="Times New Roman" w:hAnsi="Times New Roman" w:cs="Times New Roman"/>
          <w:sz w:val="24"/>
          <w:szCs w:val="24"/>
        </w:rPr>
        <w:t xml:space="preserve">, </w:t>
      </w:r>
      <w:r>
        <w:rPr>
          <w:rFonts w:ascii="Times New Roman" w:hAnsi="Times New Roman" w:cs="Times New Roman"/>
          <w:sz w:val="24"/>
          <w:szCs w:val="24"/>
        </w:rPr>
        <w:t>diakses tanggal 21 Desember 2013).</w:t>
      </w:r>
    </w:p>
    <w:p w:rsidR="00522A08" w:rsidRDefault="00522A08" w:rsidP="00522A08">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Amiruddin, Ridwan, 2009. </w:t>
      </w:r>
      <w:r w:rsidRPr="00682EDD">
        <w:rPr>
          <w:rFonts w:ascii="Times New Roman" w:hAnsi="Times New Roman" w:cs="Times New Roman"/>
          <w:i/>
          <w:sz w:val="24"/>
          <w:szCs w:val="24"/>
        </w:rPr>
        <w:t xml:space="preserve">Studi Kasus Kontrol Faktor Biomedis terhadap Kejadian Anemia Ibu Hamil di Puskesmas Bantimurung Maros. </w:t>
      </w:r>
      <w:r w:rsidRPr="003E710C">
        <w:rPr>
          <w:rFonts w:ascii="Times New Roman" w:hAnsi="Times New Roman" w:cs="Times New Roman"/>
          <w:sz w:val="24"/>
          <w:szCs w:val="24"/>
        </w:rPr>
        <w:t>(</w:t>
      </w:r>
      <w:hyperlink r:id="rId15" w:history="1">
        <w:r w:rsidRPr="003E710C">
          <w:rPr>
            <w:rStyle w:val="Hyperlink"/>
            <w:rFonts w:ascii="Times New Roman" w:hAnsi="Times New Roman" w:cs="Times New Roman"/>
            <w:color w:val="auto"/>
            <w:sz w:val="24"/>
            <w:szCs w:val="24"/>
          </w:rPr>
          <w:t>http://www.ridwanamiruddin.wordp</w:t>
        </w:r>
        <w:r w:rsidRPr="003E710C">
          <w:rPr>
            <w:rStyle w:val="Hyperlink"/>
            <w:rFonts w:ascii="Times New Roman" w:hAnsi="Times New Roman" w:cs="Times New Roman"/>
            <w:color w:val="auto"/>
            <w:sz w:val="24"/>
            <w:szCs w:val="24"/>
          </w:rPr>
          <w:lastRenderedPageBreak/>
          <w:t>ress.com</w:t>
        </w:r>
      </w:hyperlink>
      <w:r w:rsidRPr="003E710C">
        <w:rPr>
          <w:rFonts w:ascii="Times New Roman" w:hAnsi="Times New Roman" w:cs="Times New Roman"/>
          <w:sz w:val="24"/>
          <w:szCs w:val="24"/>
        </w:rPr>
        <w:t xml:space="preserve">, </w:t>
      </w:r>
      <w:r>
        <w:rPr>
          <w:rFonts w:ascii="Times New Roman" w:hAnsi="Times New Roman" w:cs="Times New Roman"/>
          <w:sz w:val="24"/>
          <w:szCs w:val="24"/>
        </w:rPr>
        <w:t>diakses tanggal 21 Desember 2013).</w:t>
      </w:r>
    </w:p>
    <w:p w:rsidR="00522A08" w:rsidRDefault="00522A08" w:rsidP="00522A08">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Arisman. 2008. </w:t>
      </w:r>
      <w:r w:rsidRPr="00820EB7">
        <w:rPr>
          <w:rFonts w:ascii="Times New Roman" w:hAnsi="Times New Roman" w:cs="Times New Roman"/>
          <w:i/>
          <w:sz w:val="24"/>
          <w:szCs w:val="24"/>
        </w:rPr>
        <w:t>Pencegahan Anemia. Jakarta</w:t>
      </w:r>
      <w:r>
        <w:rPr>
          <w:rFonts w:ascii="Times New Roman" w:hAnsi="Times New Roman" w:cs="Times New Roman"/>
          <w:sz w:val="24"/>
          <w:szCs w:val="24"/>
        </w:rPr>
        <w:t xml:space="preserve">. Didapatkan dari </w:t>
      </w:r>
      <w:hyperlink r:id="rId16" w:history="1">
        <w:r w:rsidRPr="003E710C">
          <w:rPr>
            <w:rStyle w:val="Hyperlink"/>
            <w:rFonts w:ascii="Times New Roman" w:hAnsi="Times New Roman" w:cs="Times New Roman"/>
            <w:color w:val="auto"/>
            <w:sz w:val="24"/>
            <w:szCs w:val="24"/>
          </w:rPr>
          <w:t>http://www.psychologymania.com/2012/10/pencegahan-anemia.html</w:t>
        </w:r>
      </w:hyperlink>
      <w:r>
        <w:rPr>
          <w:rFonts w:ascii="Times New Roman" w:hAnsi="Times New Roman" w:cs="Times New Roman"/>
          <w:sz w:val="24"/>
          <w:szCs w:val="24"/>
        </w:rPr>
        <w:t xml:space="preserve">Diakses pada tanggal 18 Desember 2013. </w:t>
      </w:r>
    </w:p>
    <w:p w:rsidR="00522A08" w:rsidRDefault="00522A08" w:rsidP="00522A08">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Chandra, Budiman. 2008. </w:t>
      </w:r>
      <w:r w:rsidRPr="00682EDD">
        <w:rPr>
          <w:rFonts w:ascii="Times New Roman" w:hAnsi="Times New Roman" w:cs="Times New Roman"/>
          <w:i/>
          <w:sz w:val="24"/>
          <w:szCs w:val="24"/>
        </w:rPr>
        <w:t>Metodelogi Penelitian Kesehatan</w:t>
      </w:r>
      <w:r>
        <w:rPr>
          <w:rFonts w:ascii="Times New Roman" w:hAnsi="Times New Roman" w:cs="Times New Roman"/>
          <w:sz w:val="24"/>
          <w:szCs w:val="24"/>
        </w:rPr>
        <w:t>. Jakarta : Buku Kedokteran EGC.</w:t>
      </w:r>
    </w:p>
    <w:p w:rsidR="00522A08" w:rsidRDefault="00522A08" w:rsidP="00522A08">
      <w:pPr>
        <w:spacing w:line="276" w:lineRule="auto"/>
        <w:ind w:left="567" w:hanging="567"/>
        <w:jc w:val="both"/>
        <w:rPr>
          <w:rFonts w:ascii="Times New Roman" w:hAnsi="Times New Roman" w:cs="Times New Roman"/>
          <w:i/>
          <w:sz w:val="24"/>
          <w:szCs w:val="24"/>
        </w:rPr>
      </w:pPr>
      <w:r>
        <w:rPr>
          <w:rFonts w:ascii="Times New Roman" w:hAnsi="Times New Roman" w:cs="Times New Roman"/>
          <w:sz w:val="24"/>
          <w:szCs w:val="24"/>
        </w:rPr>
        <w:t>Dinkes Palembang, 2012.</w:t>
      </w:r>
      <w:r w:rsidRPr="00655251">
        <w:rPr>
          <w:rFonts w:ascii="Times New Roman" w:hAnsi="Times New Roman" w:cs="Times New Roman"/>
          <w:i/>
          <w:sz w:val="24"/>
          <w:szCs w:val="24"/>
        </w:rPr>
        <w:t xml:space="preserve"> Profil Dinas Kesehatan Kota Palembang 2012</w:t>
      </w:r>
    </w:p>
    <w:p w:rsidR="00522A08" w:rsidRPr="006D1161" w:rsidRDefault="00522A08" w:rsidP="00522A08">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Fitriah, Wara. 2010. </w:t>
      </w:r>
      <w:r w:rsidRPr="00155E80">
        <w:rPr>
          <w:rFonts w:ascii="Times New Roman" w:hAnsi="Times New Roman" w:cs="Times New Roman"/>
          <w:i/>
          <w:sz w:val="24"/>
          <w:szCs w:val="24"/>
        </w:rPr>
        <w:t>Faktor – Faktor yang Mempengaruhi Status Anemia pada Ibu Hamil Di Kecamatan Ciampea, Kabupaten Bogor</w:t>
      </w:r>
      <w:r>
        <w:rPr>
          <w:rFonts w:ascii="Times New Roman" w:hAnsi="Times New Roman" w:cs="Times New Roman"/>
          <w:i/>
          <w:sz w:val="24"/>
          <w:szCs w:val="24"/>
        </w:rPr>
        <w:t xml:space="preserve">. </w:t>
      </w:r>
      <w:r>
        <w:rPr>
          <w:rFonts w:ascii="Times New Roman" w:hAnsi="Times New Roman" w:cs="Times New Roman"/>
          <w:sz w:val="24"/>
          <w:szCs w:val="24"/>
        </w:rPr>
        <w:t>Didapatkan dari :</w:t>
      </w:r>
      <w:hyperlink r:id="rId17" w:history="1">
        <w:r w:rsidRPr="003E710C">
          <w:rPr>
            <w:rStyle w:val="Hyperlink"/>
            <w:rFonts w:ascii="Times New Roman" w:hAnsi="Times New Roman" w:cs="Times New Roman"/>
            <w:color w:val="auto"/>
            <w:sz w:val="24"/>
            <w:szCs w:val="24"/>
          </w:rPr>
          <w:t>http://www.JurnalK3.com</w:t>
        </w:r>
      </w:hyperlink>
      <w:r>
        <w:rPr>
          <w:rFonts w:ascii="Times New Roman" w:hAnsi="Times New Roman" w:cs="Times New Roman"/>
          <w:sz w:val="24"/>
          <w:szCs w:val="24"/>
        </w:rPr>
        <w:t>. Diakses tanggal 4 Januari 2014</w:t>
      </w:r>
    </w:p>
    <w:p w:rsidR="00522A08" w:rsidRDefault="00522A08" w:rsidP="00522A08">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Hardiwinoto. 2011</w:t>
      </w:r>
      <w:r w:rsidRPr="00655251">
        <w:rPr>
          <w:rFonts w:ascii="Times New Roman" w:hAnsi="Times New Roman" w:cs="Times New Roman"/>
          <w:i/>
          <w:sz w:val="24"/>
          <w:szCs w:val="24"/>
        </w:rPr>
        <w:t>. Kategori Umur</w:t>
      </w:r>
      <w:r>
        <w:rPr>
          <w:rFonts w:ascii="Times New Roman" w:hAnsi="Times New Roman" w:cs="Times New Roman"/>
          <w:sz w:val="24"/>
          <w:szCs w:val="24"/>
        </w:rPr>
        <w:t>. Yogyakarta. Didapatkan dari : http//kategori-umur.com. diakses pada 24 Desember 2013.</w:t>
      </w:r>
    </w:p>
    <w:p w:rsidR="00522A08" w:rsidRDefault="00522A08" w:rsidP="00522A08">
      <w:p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Harlock, 2010. </w:t>
      </w:r>
      <w:r w:rsidRPr="00BC5BCD">
        <w:rPr>
          <w:rFonts w:ascii="Times New Roman" w:hAnsi="Times New Roman" w:cs="Times New Roman"/>
          <w:i/>
          <w:sz w:val="24"/>
          <w:szCs w:val="24"/>
        </w:rPr>
        <w:t>Publikasi Bidan</w:t>
      </w:r>
      <w:r>
        <w:rPr>
          <w:rFonts w:ascii="Times New Roman" w:hAnsi="Times New Roman" w:cs="Times New Roman"/>
          <w:sz w:val="24"/>
          <w:szCs w:val="24"/>
        </w:rPr>
        <w:t>. dari :</w:t>
      </w:r>
      <w:hyperlink r:id="rId18" w:history="1">
        <w:r w:rsidRPr="003E710C">
          <w:rPr>
            <w:rStyle w:val="Hyperlink"/>
            <w:rFonts w:ascii="Times New Roman" w:hAnsi="Times New Roman" w:cs="Times New Roman"/>
            <w:color w:val="auto"/>
            <w:sz w:val="24"/>
            <w:szCs w:val="24"/>
          </w:rPr>
          <w:t>http://Web2PDFconvert.com</w:t>
        </w:r>
      </w:hyperlink>
      <w:r>
        <w:rPr>
          <w:rFonts w:ascii="Times New Roman" w:hAnsi="Times New Roman" w:cs="Times New Roman"/>
          <w:sz w:val="24"/>
          <w:szCs w:val="24"/>
        </w:rPr>
        <w:t>. Diakses tanggal 29 Desember 2013.</w:t>
      </w:r>
    </w:p>
    <w:p w:rsidR="00522A08" w:rsidRDefault="00522A08" w:rsidP="00522A08">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Herlina dkk, 2008</w:t>
      </w:r>
      <w:r w:rsidRPr="00E23A2A">
        <w:rPr>
          <w:rFonts w:ascii="Times New Roman" w:hAnsi="Times New Roman" w:cs="Times New Roman"/>
          <w:i/>
          <w:sz w:val="24"/>
          <w:szCs w:val="24"/>
        </w:rPr>
        <w:t>. Fator Resiko Kejadian Anemia pada Ibu Hamil di Wilayah Kerja Puskesmas Bogor</w:t>
      </w:r>
      <w:r>
        <w:rPr>
          <w:rFonts w:ascii="Times New Roman" w:hAnsi="Times New Roman" w:cs="Times New Roman"/>
          <w:sz w:val="24"/>
          <w:szCs w:val="24"/>
        </w:rPr>
        <w:t>. Didapatkan dari :</w:t>
      </w:r>
      <w:hyperlink r:id="rId19" w:history="1">
        <w:r w:rsidRPr="003E710C">
          <w:rPr>
            <w:rStyle w:val="Hyperlink"/>
            <w:rFonts w:ascii="Times New Roman" w:hAnsi="Times New Roman" w:cs="Times New Roman"/>
            <w:color w:val="auto"/>
            <w:sz w:val="24"/>
            <w:szCs w:val="24"/>
          </w:rPr>
          <w:t>www.bppsdmk.depkes.go.id</w:t>
        </w:r>
      </w:hyperlink>
      <w:r>
        <w:rPr>
          <w:rFonts w:ascii="Times New Roman" w:hAnsi="Times New Roman" w:cs="Times New Roman"/>
          <w:sz w:val="24"/>
          <w:szCs w:val="24"/>
        </w:rPr>
        <w:t xml:space="preserve"> Diakses tanggal 1 Januari 2014</w:t>
      </w:r>
    </w:p>
    <w:p w:rsidR="00522A08" w:rsidRDefault="00522A08" w:rsidP="00522A08">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Kristiyanasari, Weni. 2010. </w:t>
      </w:r>
      <w:r w:rsidRPr="00BF1815">
        <w:rPr>
          <w:rFonts w:ascii="Times New Roman" w:hAnsi="Times New Roman" w:cs="Times New Roman"/>
          <w:i/>
          <w:sz w:val="24"/>
          <w:szCs w:val="24"/>
        </w:rPr>
        <w:t>Gizi Ibu Hamil</w:t>
      </w:r>
      <w:r>
        <w:rPr>
          <w:rFonts w:ascii="Times New Roman" w:hAnsi="Times New Roman" w:cs="Times New Roman"/>
          <w:sz w:val="24"/>
          <w:szCs w:val="24"/>
        </w:rPr>
        <w:t>. Yogyakarta : Nuha Medika</w:t>
      </w:r>
    </w:p>
    <w:p w:rsidR="00522A08" w:rsidRDefault="00522A08" w:rsidP="003E52C9">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Manuaba. 2010. </w:t>
      </w:r>
      <w:r w:rsidRPr="00E23A2A">
        <w:rPr>
          <w:rFonts w:ascii="Times New Roman" w:hAnsi="Times New Roman" w:cs="Times New Roman"/>
          <w:i/>
          <w:sz w:val="24"/>
          <w:szCs w:val="24"/>
        </w:rPr>
        <w:t>Ilmu Kebidanan, Penyakit Kandungan dan KB</w:t>
      </w:r>
      <w:r>
        <w:rPr>
          <w:rFonts w:ascii="Times New Roman" w:hAnsi="Times New Roman" w:cs="Times New Roman"/>
          <w:sz w:val="24"/>
          <w:szCs w:val="24"/>
        </w:rPr>
        <w:t>. Jakarta: EGC</w:t>
      </w:r>
    </w:p>
    <w:p w:rsidR="00522A08" w:rsidRDefault="00522A08" w:rsidP="003E52C9">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Notoatmodjo, S. 2010. </w:t>
      </w:r>
      <w:r w:rsidRPr="00E23A2A">
        <w:rPr>
          <w:rFonts w:ascii="Times New Roman" w:hAnsi="Times New Roman" w:cs="Times New Roman"/>
          <w:i/>
          <w:sz w:val="24"/>
          <w:szCs w:val="24"/>
        </w:rPr>
        <w:t>Metodelogi Penelitian Kesehatan</w:t>
      </w:r>
      <w:r>
        <w:rPr>
          <w:rFonts w:ascii="Times New Roman" w:hAnsi="Times New Roman" w:cs="Times New Roman"/>
          <w:sz w:val="24"/>
          <w:szCs w:val="24"/>
        </w:rPr>
        <w:t>, Jakarta: Rineka Cipta.</w:t>
      </w:r>
    </w:p>
    <w:p w:rsidR="00522A08" w:rsidRDefault="00522A08" w:rsidP="003E52C9">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Proverawati, Atikah. 2011. </w:t>
      </w:r>
      <w:r w:rsidRPr="00E23A2A">
        <w:rPr>
          <w:rFonts w:ascii="Times New Roman" w:hAnsi="Times New Roman" w:cs="Times New Roman"/>
          <w:i/>
          <w:sz w:val="24"/>
          <w:szCs w:val="24"/>
        </w:rPr>
        <w:t>Anemia dan Anemia Kehamilan</w:t>
      </w:r>
      <w:r>
        <w:rPr>
          <w:rFonts w:ascii="Times New Roman" w:hAnsi="Times New Roman" w:cs="Times New Roman"/>
          <w:sz w:val="24"/>
          <w:szCs w:val="24"/>
        </w:rPr>
        <w:t>. Yogyakarta : Nuha Medika</w:t>
      </w:r>
    </w:p>
    <w:p w:rsidR="00522A08" w:rsidRDefault="00522A08" w:rsidP="003E52C9">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Proverawati, Atikah. 2009. </w:t>
      </w:r>
      <w:r w:rsidRPr="00BF1815">
        <w:rPr>
          <w:rFonts w:ascii="Times New Roman" w:hAnsi="Times New Roman" w:cs="Times New Roman"/>
          <w:i/>
          <w:sz w:val="24"/>
          <w:szCs w:val="24"/>
        </w:rPr>
        <w:t>Gizi untuk Kebidanan</w:t>
      </w:r>
      <w:r>
        <w:rPr>
          <w:rFonts w:ascii="Times New Roman" w:hAnsi="Times New Roman" w:cs="Times New Roman"/>
          <w:sz w:val="24"/>
          <w:szCs w:val="24"/>
        </w:rPr>
        <w:t>. Yogyakarta: Nuha Medika</w:t>
      </w:r>
    </w:p>
    <w:p w:rsidR="00522A08" w:rsidRDefault="00522A08" w:rsidP="003E52C9">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Sarwono. 2009. Ilmu Kebidanan. Jakarta: Bina Pustaka.</w:t>
      </w:r>
    </w:p>
    <w:p w:rsidR="00522A08" w:rsidRDefault="00522A08" w:rsidP="003E52C9">
      <w:pPr>
        <w:spacing w:line="276"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 xml:space="preserve">Sarwono. 2009. </w:t>
      </w:r>
      <w:r w:rsidRPr="00BF1815">
        <w:rPr>
          <w:rFonts w:ascii="Times New Roman" w:hAnsi="Times New Roman" w:cs="Times New Roman"/>
          <w:i/>
          <w:noProof/>
          <w:sz w:val="24"/>
          <w:szCs w:val="24"/>
        </w:rPr>
        <w:t>Pelayanan Kesehatan Maternal dan Neonatus</w:t>
      </w:r>
      <w:r>
        <w:rPr>
          <w:rFonts w:ascii="Times New Roman" w:hAnsi="Times New Roman" w:cs="Times New Roman"/>
          <w:noProof/>
          <w:sz w:val="24"/>
          <w:szCs w:val="24"/>
        </w:rPr>
        <w:t>. Jakarta: Bina Pustaka</w:t>
      </w:r>
    </w:p>
    <w:p w:rsidR="00522A08" w:rsidRDefault="00522A08" w:rsidP="003E52C9">
      <w:pPr>
        <w:spacing w:line="276"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 xml:space="preserve">Suhandayani, 2009. </w:t>
      </w:r>
      <w:r w:rsidRPr="00C60B63">
        <w:rPr>
          <w:rFonts w:ascii="Times New Roman" w:hAnsi="Times New Roman" w:cs="Times New Roman"/>
          <w:i/>
          <w:noProof/>
          <w:sz w:val="24"/>
          <w:szCs w:val="24"/>
        </w:rPr>
        <w:t>Faktor- Faktor yang Berhubungan dengan Kejadian Anemia Pada Ibu Hamil di Puskesmas Merdeka Palembang Tahun 2011</w:t>
      </w:r>
      <w:r>
        <w:rPr>
          <w:rFonts w:ascii="Times New Roman" w:hAnsi="Times New Roman" w:cs="Times New Roman"/>
          <w:noProof/>
          <w:sz w:val="24"/>
          <w:szCs w:val="24"/>
        </w:rPr>
        <w:t>. KTI Akbid Budi Mulia Palembang.</w:t>
      </w:r>
    </w:p>
    <w:p w:rsidR="00522A08" w:rsidRDefault="00522A08" w:rsidP="003E52C9">
      <w:pPr>
        <w:spacing w:line="276"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 xml:space="preserve">Susilo, 2009. </w:t>
      </w:r>
      <w:r w:rsidRPr="00C60B63">
        <w:rPr>
          <w:rFonts w:ascii="Times New Roman" w:hAnsi="Times New Roman" w:cs="Times New Roman"/>
          <w:i/>
          <w:noProof/>
          <w:sz w:val="24"/>
          <w:szCs w:val="24"/>
        </w:rPr>
        <w:t>Faktor – Faktor yang Berhubungan dengan Kejadian Anemia pada Ibu Hamil di Puskesmas Merdeka Palembang Tahun 2011</w:t>
      </w:r>
      <w:r>
        <w:rPr>
          <w:rFonts w:ascii="Times New Roman" w:hAnsi="Times New Roman" w:cs="Times New Roman"/>
          <w:noProof/>
          <w:sz w:val="24"/>
          <w:szCs w:val="24"/>
        </w:rPr>
        <w:t>. KTI Akbid Budi Mulia Palembang.</w:t>
      </w:r>
    </w:p>
    <w:p w:rsidR="00522A08" w:rsidRPr="003E52C9" w:rsidRDefault="00522A08" w:rsidP="003E52C9">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Tiara, Dora. 2012. </w:t>
      </w:r>
      <w:r w:rsidRPr="00F65F0C">
        <w:rPr>
          <w:rFonts w:ascii="Times New Roman" w:hAnsi="Times New Roman" w:cs="Times New Roman"/>
          <w:i/>
          <w:sz w:val="24"/>
          <w:szCs w:val="24"/>
        </w:rPr>
        <w:t>Faktor – Faktor yang Berhubungan dengan Kejadian Anemia Pada Ibu Hamil di Rumah Sakit Umum Pusat Dr. Mohammad Hoesin Palembang Tahun 2011</w:t>
      </w:r>
      <w:r>
        <w:rPr>
          <w:rFonts w:ascii="Times New Roman" w:hAnsi="Times New Roman" w:cs="Times New Roman"/>
          <w:sz w:val="24"/>
          <w:szCs w:val="24"/>
        </w:rPr>
        <w:t>. KTI Akbid Budi Mulia Palembang.</w:t>
      </w:r>
    </w:p>
    <w:sectPr w:rsidR="00522A08" w:rsidRPr="003E52C9" w:rsidSect="00AD5B62">
      <w:type w:val="continuous"/>
      <w:pgSz w:w="11906" w:h="16838" w:code="9"/>
      <w:pgMar w:top="1701" w:right="1133" w:bottom="1701" w:left="1701" w:header="720" w:footer="720" w:gutter="0"/>
      <w:cols w:num="2"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555" w:rsidRDefault="00E04555" w:rsidP="00705591">
      <w:pPr>
        <w:spacing w:after="0" w:line="240" w:lineRule="auto"/>
      </w:pPr>
      <w:r>
        <w:separator/>
      </w:r>
    </w:p>
  </w:endnote>
  <w:endnote w:type="continuationSeparator" w:id="0">
    <w:p w:rsidR="00E04555" w:rsidRDefault="00E04555" w:rsidP="0070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54B" w:rsidRDefault="007A654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B62" w:rsidRDefault="00AD5B62">
    <w:pPr>
      <w:pStyle w:val="Footer"/>
      <w:pBdr>
        <w:top w:val="thinThickSmallGap" w:sz="24" w:space="1" w:color="823B0B" w:themeColor="accent2" w:themeShade="7F"/>
      </w:pBdr>
      <w:rPr>
        <w:rFonts w:asciiTheme="majorHAnsi" w:hAnsiTheme="majorHAnsi"/>
      </w:rPr>
    </w:pPr>
    <w:r w:rsidRPr="00AD5B62">
      <w:rPr>
        <w:rFonts w:ascii="Cambria" w:hAnsi="Cambria"/>
        <w:i/>
        <w:lang w:val="id-ID"/>
      </w:rPr>
      <w:t>JK, Volume 4, No.7 Desember 2014</w:t>
    </w:r>
    <w:r w:rsidRPr="00AD5B62">
      <w:rPr>
        <w:rFonts w:ascii="Cambria" w:hAnsi="Cambria"/>
      </w:rPr>
      <w:ptab w:relativeTo="margin" w:alignment="right" w:leader="none"/>
    </w:r>
    <w:r>
      <w:rPr>
        <w:rFonts w:asciiTheme="majorHAnsi" w:hAnsiTheme="majorHAnsi"/>
      </w:rPr>
      <w:t xml:space="preserve"> </w:t>
    </w:r>
    <w:r w:rsidR="00E04555">
      <w:fldChar w:fldCharType="begin"/>
    </w:r>
    <w:r w:rsidR="00E04555">
      <w:instrText xml:space="preserve"> PAGE   \* MERGEFORMAT </w:instrText>
    </w:r>
    <w:r w:rsidR="00E04555">
      <w:fldChar w:fldCharType="separate"/>
    </w:r>
    <w:r w:rsidR="000C2BD7" w:rsidRPr="000C2BD7">
      <w:rPr>
        <w:rFonts w:asciiTheme="majorHAnsi" w:hAnsiTheme="majorHAnsi"/>
        <w:noProof/>
      </w:rPr>
      <w:t>29</w:t>
    </w:r>
    <w:r w:rsidR="00E04555">
      <w:rPr>
        <w:rFonts w:asciiTheme="majorHAnsi" w:hAnsiTheme="majorHAnsi"/>
        <w:noProof/>
      </w:rPr>
      <w:fldChar w:fldCharType="end"/>
    </w:r>
  </w:p>
  <w:p w:rsidR="00705591" w:rsidRPr="00705591" w:rsidRDefault="00705591" w:rsidP="00705591">
    <w:pPr>
      <w:pStyle w:val="Footer"/>
      <w:jc w:val="right"/>
      <w:rPr>
        <w:rFonts w:ascii="Times New Roman" w:hAnsi="Times New Roman" w:cs="Times New Roman"/>
        <w:i/>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54B" w:rsidRDefault="000C2BD7">
    <w:pPr>
      <w:pStyle w:val="Footer"/>
      <w:pBdr>
        <w:top w:val="thinThickSmallGap" w:sz="24" w:space="1" w:color="823B0B" w:themeColor="accent2" w:themeShade="7F"/>
      </w:pBdr>
      <w:rPr>
        <w:rFonts w:asciiTheme="majorHAnsi" w:hAnsiTheme="majorHAnsi"/>
      </w:rPr>
    </w:pPr>
    <w:r>
      <w:rPr>
        <w:rFonts w:ascii="Cambria" w:hAnsi="Cambria"/>
        <w:i/>
      </w:rPr>
      <w:t>JK, Volume 4 No.</w:t>
    </w:r>
    <w:r>
      <w:rPr>
        <w:rFonts w:ascii="Cambria" w:hAnsi="Cambria"/>
        <w:i/>
        <w:lang w:val="id-ID"/>
      </w:rPr>
      <w:t>2</w:t>
    </w:r>
    <w:bookmarkStart w:id="0" w:name="_GoBack"/>
    <w:bookmarkEnd w:id="0"/>
    <w:r w:rsidR="007A654B" w:rsidRPr="009B49E3">
      <w:rPr>
        <w:rFonts w:ascii="Cambria" w:hAnsi="Cambria"/>
        <w:i/>
      </w:rPr>
      <w:t xml:space="preserve"> Desember 2014</w:t>
    </w:r>
    <w:r w:rsidR="007A654B">
      <w:rPr>
        <w:rFonts w:asciiTheme="majorHAnsi" w:hAnsiTheme="majorHAnsi"/>
      </w:rPr>
      <w:ptab w:relativeTo="margin" w:alignment="right" w:leader="none"/>
    </w:r>
    <w:r w:rsidR="007A654B" w:rsidRPr="007A654B">
      <w:rPr>
        <w:rFonts w:ascii="Cambria" w:hAnsi="Cambria"/>
      </w:rPr>
      <w:t xml:space="preserve"> </w:t>
    </w:r>
    <w:r w:rsidR="007A654B" w:rsidRPr="007A654B">
      <w:rPr>
        <w:rFonts w:ascii="Cambria" w:hAnsi="Cambria"/>
      </w:rPr>
      <w:fldChar w:fldCharType="begin"/>
    </w:r>
    <w:r w:rsidR="007A654B" w:rsidRPr="007A654B">
      <w:rPr>
        <w:rFonts w:ascii="Cambria" w:hAnsi="Cambria"/>
      </w:rPr>
      <w:instrText xml:space="preserve"> PAGE   \* MERGEFORMAT </w:instrText>
    </w:r>
    <w:r w:rsidR="007A654B" w:rsidRPr="007A654B">
      <w:rPr>
        <w:rFonts w:ascii="Cambria" w:hAnsi="Cambria"/>
      </w:rPr>
      <w:fldChar w:fldCharType="separate"/>
    </w:r>
    <w:r>
      <w:rPr>
        <w:rFonts w:ascii="Cambria" w:hAnsi="Cambria"/>
        <w:noProof/>
      </w:rPr>
      <w:t>28</w:t>
    </w:r>
    <w:r w:rsidR="007A654B" w:rsidRPr="007A654B">
      <w:rPr>
        <w:rFonts w:ascii="Cambria" w:hAnsi="Cambria"/>
      </w:rPr>
      <w:fldChar w:fldCharType="end"/>
    </w:r>
  </w:p>
  <w:p w:rsidR="00AD5B62" w:rsidRDefault="00AD5B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555" w:rsidRDefault="00E04555" w:rsidP="00705591">
      <w:pPr>
        <w:spacing w:after="0" w:line="240" w:lineRule="auto"/>
      </w:pPr>
      <w:r>
        <w:separator/>
      </w:r>
    </w:p>
  </w:footnote>
  <w:footnote w:type="continuationSeparator" w:id="0">
    <w:p w:rsidR="00E04555" w:rsidRDefault="00E04555" w:rsidP="00705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54B" w:rsidRDefault="007A654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54B" w:rsidRDefault="007A654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54B" w:rsidRDefault="007A65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44D"/>
    <w:multiLevelType w:val="hybridMultilevel"/>
    <w:tmpl w:val="EC063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429AD"/>
    <w:multiLevelType w:val="hybridMultilevel"/>
    <w:tmpl w:val="32985304"/>
    <w:lvl w:ilvl="0" w:tplc="25DE03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E0CF7"/>
    <w:multiLevelType w:val="multilevel"/>
    <w:tmpl w:val="4C16415E"/>
    <w:lvl w:ilvl="0">
      <w:start w:val="1"/>
      <w:numFmt w:val="decimal"/>
      <w:lvlText w:val="%1."/>
      <w:lvlJc w:val="left"/>
      <w:pPr>
        <w:ind w:left="1212" w:hanging="360"/>
      </w:pPr>
      <w:rPr>
        <w:rFonts w:hint="default"/>
        <w:b w:val="0"/>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DFC7960"/>
    <w:multiLevelType w:val="hybridMultilevel"/>
    <w:tmpl w:val="876A68B0"/>
    <w:lvl w:ilvl="0" w:tplc="D29A0D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3519B6"/>
    <w:multiLevelType w:val="hybridMultilevel"/>
    <w:tmpl w:val="AD5E834E"/>
    <w:lvl w:ilvl="0" w:tplc="FF9CAF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574509"/>
    <w:multiLevelType w:val="hybridMultilevel"/>
    <w:tmpl w:val="86B42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E54817"/>
    <w:multiLevelType w:val="hybridMultilevel"/>
    <w:tmpl w:val="68F04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897DD2"/>
    <w:multiLevelType w:val="hybridMultilevel"/>
    <w:tmpl w:val="06B23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D405E8"/>
    <w:multiLevelType w:val="hybridMultilevel"/>
    <w:tmpl w:val="71BA6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56847"/>
    <w:multiLevelType w:val="hybridMultilevel"/>
    <w:tmpl w:val="B5449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BE4CD8"/>
    <w:multiLevelType w:val="hybridMultilevel"/>
    <w:tmpl w:val="0A5253E0"/>
    <w:lvl w:ilvl="0" w:tplc="28D265C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570D53C7"/>
    <w:multiLevelType w:val="hybridMultilevel"/>
    <w:tmpl w:val="3A320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7929FA"/>
    <w:multiLevelType w:val="hybridMultilevel"/>
    <w:tmpl w:val="3E42E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8C65DB"/>
    <w:multiLevelType w:val="hybridMultilevel"/>
    <w:tmpl w:val="87E4C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4D1E3D"/>
    <w:multiLevelType w:val="hybridMultilevel"/>
    <w:tmpl w:val="41724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7"/>
  </w:num>
  <w:num w:numId="5">
    <w:abstractNumId w:val="8"/>
  </w:num>
  <w:num w:numId="6">
    <w:abstractNumId w:val="14"/>
  </w:num>
  <w:num w:numId="7">
    <w:abstractNumId w:val="5"/>
  </w:num>
  <w:num w:numId="8">
    <w:abstractNumId w:val="13"/>
  </w:num>
  <w:num w:numId="9">
    <w:abstractNumId w:val="11"/>
  </w:num>
  <w:num w:numId="10">
    <w:abstractNumId w:val="0"/>
  </w:num>
  <w:num w:numId="11">
    <w:abstractNumId w:val="12"/>
  </w:num>
  <w:num w:numId="12">
    <w:abstractNumId w:val="9"/>
  </w:num>
  <w:num w:numId="13">
    <w:abstractNumId w:val="2"/>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30773"/>
    <w:rsid w:val="000577FE"/>
    <w:rsid w:val="000740CC"/>
    <w:rsid w:val="00081901"/>
    <w:rsid w:val="000C2BD7"/>
    <w:rsid w:val="001A5D56"/>
    <w:rsid w:val="00270347"/>
    <w:rsid w:val="00271EE1"/>
    <w:rsid w:val="003E52C9"/>
    <w:rsid w:val="003E710C"/>
    <w:rsid w:val="0051648C"/>
    <w:rsid w:val="00522A08"/>
    <w:rsid w:val="005250E2"/>
    <w:rsid w:val="00532D35"/>
    <w:rsid w:val="005676AE"/>
    <w:rsid w:val="00581421"/>
    <w:rsid w:val="00615195"/>
    <w:rsid w:val="006B504E"/>
    <w:rsid w:val="00705591"/>
    <w:rsid w:val="00710B89"/>
    <w:rsid w:val="00726E21"/>
    <w:rsid w:val="007A654B"/>
    <w:rsid w:val="00830773"/>
    <w:rsid w:val="00880FBA"/>
    <w:rsid w:val="00885B7C"/>
    <w:rsid w:val="009C2FB5"/>
    <w:rsid w:val="00AB4C68"/>
    <w:rsid w:val="00AD5B62"/>
    <w:rsid w:val="00B72F48"/>
    <w:rsid w:val="00B8027E"/>
    <w:rsid w:val="00D90862"/>
    <w:rsid w:val="00E04555"/>
    <w:rsid w:val="00E85154"/>
    <w:rsid w:val="00EB0A37"/>
    <w:rsid w:val="00EE1008"/>
    <w:rsid w:val="00F54FB7"/>
    <w:rsid w:val="00F9601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EB060"/>
  <w15:docId w15:val="{140BA0AC-53D7-4C40-BD12-C8DC0B3C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347"/>
  </w:style>
  <w:style w:type="paragraph" w:styleId="Heading1">
    <w:name w:val="heading 1"/>
    <w:basedOn w:val="Normal"/>
    <w:next w:val="Normal"/>
    <w:link w:val="Heading1Char"/>
    <w:qFormat/>
    <w:rsid w:val="00D90862"/>
    <w:pPr>
      <w:keepNext/>
      <w:spacing w:after="0" w:line="36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D9086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6">
    <w:name w:val="heading 6"/>
    <w:basedOn w:val="Normal"/>
    <w:next w:val="Normal"/>
    <w:link w:val="Heading6Char"/>
    <w:qFormat/>
    <w:rsid w:val="00D90862"/>
    <w:pPr>
      <w:keepNext/>
      <w:spacing w:after="0" w:line="240" w:lineRule="auto"/>
      <w:ind w:left="1140"/>
      <w:jc w:val="center"/>
      <w:outlineLvl w:val="5"/>
    </w:pPr>
    <w:rPr>
      <w:rFonts w:ascii="Times New Roman" w:eastAsia="Times New Roman" w:hAnsi="Times New Roman" w:cs="Times New Roman"/>
      <w:b/>
      <w:sz w:val="24"/>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195"/>
    <w:pPr>
      <w:spacing w:after="200" w:line="276" w:lineRule="auto"/>
      <w:ind w:left="720"/>
      <w:contextualSpacing/>
    </w:pPr>
  </w:style>
  <w:style w:type="paragraph" w:styleId="BodyTextIndent">
    <w:name w:val="Body Text Indent"/>
    <w:basedOn w:val="Normal"/>
    <w:link w:val="BodyTextIndentChar"/>
    <w:rsid w:val="00880FBA"/>
    <w:pPr>
      <w:spacing w:before="120" w:after="0" w:line="240" w:lineRule="auto"/>
      <w:ind w:left="958"/>
      <w:jc w:val="both"/>
    </w:pPr>
    <w:rPr>
      <w:rFonts w:ascii="Times New Roman" w:eastAsia="Times New Roman" w:hAnsi="Times New Roman" w:cs="Times New Roman"/>
      <w:i/>
      <w:iCs/>
      <w:sz w:val="24"/>
      <w:szCs w:val="24"/>
    </w:rPr>
  </w:style>
  <w:style w:type="character" w:customStyle="1" w:styleId="BodyTextIndentChar">
    <w:name w:val="Body Text Indent Char"/>
    <w:basedOn w:val="DefaultParagraphFont"/>
    <w:link w:val="BodyTextIndent"/>
    <w:rsid w:val="00880FBA"/>
    <w:rPr>
      <w:rFonts w:ascii="Times New Roman" w:eastAsia="Times New Roman" w:hAnsi="Times New Roman" w:cs="Times New Roman"/>
      <w:i/>
      <w:iCs/>
      <w:sz w:val="24"/>
      <w:szCs w:val="24"/>
    </w:rPr>
  </w:style>
  <w:style w:type="character" w:customStyle="1" w:styleId="Heading1Char">
    <w:name w:val="Heading 1 Char"/>
    <w:basedOn w:val="DefaultParagraphFont"/>
    <w:link w:val="Heading1"/>
    <w:rsid w:val="00D90862"/>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semiHidden/>
    <w:rsid w:val="00D90862"/>
    <w:rPr>
      <w:rFonts w:asciiTheme="majorHAnsi" w:eastAsiaTheme="majorEastAsia" w:hAnsiTheme="majorHAnsi" w:cstheme="majorBidi"/>
      <w:b/>
      <w:bCs/>
      <w:color w:val="5B9BD5" w:themeColor="accent1"/>
      <w:sz w:val="26"/>
      <w:szCs w:val="26"/>
    </w:rPr>
  </w:style>
  <w:style w:type="character" w:customStyle="1" w:styleId="Heading6Char">
    <w:name w:val="Heading 6 Char"/>
    <w:basedOn w:val="DefaultParagraphFont"/>
    <w:link w:val="Heading6"/>
    <w:rsid w:val="00D90862"/>
    <w:rPr>
      <w:rFonts w:ascii="Times New Roman" w:eastAsia="Times New Roman" w:hAnsi="Times New Roman" w:cs="Times New Roman"/>
      <w:b/>
      <w:sz w:val="24"/>
      <w:szCs w:val="20"/>
      <w:lang w:val="id-ID"/>
    </w:rPr>
  </w:style>
  <w:style w:type="character" w:styleId="Hyperlink">
    <w:name w:val="Hyperlink"/>
    <w:basedOn w:val="DefaultParagraphFont"/>
    <w:uiPriority w:val="99"/>
    <w:unhideWhenUsed/>
    <w:rsid w:val="00522A08"/>
    <w:rPr>
      <w:color w:val="0563C1" w:themeColor="hyperlink"/>
      <w:u w:val="single"/>
    </w:rPr>
  </w:style>
  <w:style w:type="paragraph" w:styleId="Header">
    <w:name w:val="header"/>
    <w:basedOn w:val="Normal"/>
    <w:link w:val="HeaderChar"/>
    <w:uiPriority w:val="99"/>
    <w:semiHidden/>
    <w:unhideWhenUsed/>
    <w:rsid w:val="0070559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05591"/>
  </w:style>
  <w:style w:type="paragraph" w:styleId="Footer">
    <w:name w:val="footer"/>
    <w:basedOn w:val="Normal"/>
    <w:link w:val="FooterChar"/>
    <w:uiPriority w:val="99"/>
    <w:unhideWhenUsed/>
    <w:rsid w:val="00705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591"/>
  </w:style>
  <w:style w:type="paragraph" w:styleId="BalloonText">
    <w:name w:val="Balloon Text"/>
    <w:basedOn w:val="Normal"/>
    <w:link w:val="BalloonTextChar"/>
    <w:uiPriority w:val="99"/>
    <w:semiHidden/>
    <w:unhideWhenUsed/>
    <w:rsid w:val="00EE1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0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eb2PDFconvert.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JurnalK3.com" TargetMode="External"/><Relationship Id="rId2" Type="http://schemas.openxmlformats.org/officeDocument/2006/relationships/numbering" Target="numbering.xml"/><Relationship Id="rId16" Type="http://schemas.openxmlformats.org/officeDocument/2006/relationships/hyperlink" Target="http://www.psychologymania.com/2012/10/pencegahan-anemia.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idwanamiruddin.wordpress.com" TargetMode="External"/><Relationship Id="rId10" Type="http://schemas.openxmlformats.org/officeDocument/2006/relationships/footer" Target="footer1.xml"/><Relationship Id="rId19" Type="http://schemas.openxmlformats.org/officeDocument/2006/relationships/hyperlink" Target="http://www.bppsdmk.depkes.go.id"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ridwanamirudd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A7BA4-AAEB-4717-947F-4DEBA4499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3478</Words>
  <Characters>19826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User</cp:lastModifiedBy>
  <cp:revision>9</cp:revision>
  <cp:lastPrinted>2014-03-26T00:45:00Z</cp:lastPrinted>
  <dcterms:created xsi:type="dcterms:W3CDTF">2014-03-25T07:03:00Z</dcterms:created>
  <dcterms:modified xsi:type="dcterms:W3CDTF">2019-04-22T07:43:00Z</dcterms:modified>
</cp:coreProperties>
</file>