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7F9" w:rsidRPr="00CA77F9" w:rsidRDefault="00CA77F9" w:rsidP="00CA77F9">
      <w:pPr>
        <w:jc w:val="center"/>
        <w:rPr>
          <w:sz w:val="22"/>
          <w:szCs w:val="22"/>
          <w:lang w:val="id-ID"/>
        </w:rPr>
      </w:pPr>
      <w:r w:rsidRPr="00CA77F9">
        <w:rPr>
          <w:sz w:val="22"/>
          <w:szCs w:val="22"/>
        </w:rPr>
        <w:t>HUBUNGAN ANTARA UMUR DAN PENGETAHUAN REMAJA PUTRI DENGAN</w:t>
      </w:r>
      <w:r w:rsidRPr="00CA77F9">
        <w:rPr>
          <w:sz w:val="22"/>
          <w:szCs w:val="22"/>
          <w:lang w:val="id-ID"/>
        </w:rPr>
        <w:t xml:space="preserve"> </w:t>
      </w:r>
      <w:r w:rsidRPr="00CA77F9">
        <w:rPr>
          <w:sz w:val="22"/>
          <w:szCs w:val="22"/>
        </w:rPr>
        <w:t xml:space="preserve">KEJADIAN MENARCHE DI RT 19 DAN 20 RW 06 KELURAHAN TALANG </w:t>
      </w:r>
    </w:p>
    <w:p w:rsidR="001563A5" w:rsidRPr="00CA77F9" w:rsidRDefault="00CA77F9" w:rsidP="00CA77F9">
      <w:pPr>
        <w:jc w:val="center"/>
        <w:rPr>
          <w:sz w:val="22"/>
          <w:szCs w:val="22"/>
        </w:rPr>
      </w:pPr>
      <w:r w:rsidRPr="00CA77F9">
        <w:rPr>
          <w:sz w:val="22"/>
          <w:szCs w:val="22"/>
        </w:rPr>
        <w:t>AMAN KECAMATAN KEMUNING</w:t>
      </w:r>
      <w:r w:rsidRPr="00CA77F9">
        <w:rPr>
          <w:sz w:val="22"/>
          <w:szCs w:val="22"/>
          <w:lang w:val="id-ID"/>
        </w:rPr>
        <w:t xml:space="preserve"> </w:t>
      </w:r>
      <w:r w:rsidRPr="00CA77F9">
        <w:rPr>
          <w:sz w:val="22"/>
          <w:szCs w:val="22"/>
        </w:rPr>
        <w:t>KOTA PALEMBANG TAHUN 2014</w:t>
      </w:r>
    </w:p>
    <w:p w:rsidR="001563A5" w:rsidRPr="00CA77F9" w:rsidRDefault="001563A5" w:rsidP="001563A5">
      <w:pPr>
        <w:jc w:val="center"/>
        <w:rPr>
          <w:b w:val="0"/>
          <w:sz w:val="22"/>
          <w:szCs w:val="22"/>
        </w:rPr>
      </w:pPr>
    </w:p>
    <w:p w:rsidR="001563A5" w:rsidRPr="00CA77F9" w:rsidRDefault="00CA77F9" w:rsidP="001563A5">
      <w:pPr>
        <w:jc w:val="center"/>
        <w:outlineLvl w:val="0"/>
        <w:rPr>
          <w:sz w:val="22"/>
          <w:szCs w:val="22"/>
          <w:lang w:val="id-ID"/>
        </w:rPr>
      </w:pPr>
      <w:r w:rsidRPr="00CA77F9">
        <w:rPr>
          <w:sz w:val="22"/>
          <w:szCs w:val="22"/>
          <w:lang w:val="id-ID"/>
        </w:rPr>
        <w:t>Juliana Widyastuti Wahyuningsih</w:t>
      </w:r>
    </w:p>
    <w:p w:rsidR="001563A5" w:rsidRPr="00CA77F9" w:rsidRDefault="00CA77F9" w:rsidP="001563A5">
      <w:pPr>
        <w:jc w:val="center"/>
        <w:rPr>
          <w:b w:val="0"/>
          <w:sz w:val="22"/>
          <w:szCs w:val="22"/>
        </w:rPr>
      </w:pPr>
      <w:r w:rsidRPr="00CA77F9">
        <w:rPr>
          <w:b w:val="0"/>
          <w:sz w:val="22"/>
          <w:szCs w:val="22"/>
          <w:lang w:val="id-ID"/>
        </w:rPr>
        <w:t>Dosen</w:t>
      </w:r>
      <w:r w:rsidR="001563A5" w:rsidRPr="00CA77F9">
        <w:rPr>
          <w:b w:val="0"/>
          <w:sz w:val="22"/>
          <w:szCs w:val="22"/>
        </w:rPr>
        <w:t xml:space="preserve"> Akbid Budi Mulia Palembang</w:t>
      </w:r>
    </w:p>
    <w:p w:rsidR="001563A5" w:rsidRPr="00CA77F9" w:rsidRDefault="001563A5" w:rsidP="001563A5">
      <w:pPr>
        <w:jc w:val="center"/>
        <w:rPr>
          <w:b w:val="0"/>
          <w:sz w:val="22"/>
          <w:szCs w:val="22"/>
        </w:rPr>
      </w:pPr>
    </w:p>
    <w:p w:rsidR="001563A5" w:rsidRPr="00CA77F9" w:rsidRDefault="001563A5" w:rsidP="001563A5">
      <w:pPr>
        <w:jc w:val="center"/>
        <w:rPr>
          <w:i/>
          <w:sz w:val="22"/>
          <w:szCs w:val="22"/>
        </w:rPr>
      </w:pPr>
      <w:r w:rsidRPr="00CA77F9">
        <w:rPr>
          <w:i/>
          <w:sz w:val="22"/>
          <w:szCs w:val="22"/>
        </w:rPr>
        <w:t>ABSTRACT</w:t>
      </w:r>
    </w:p>
    <w:p w:rsidR="001563A5" w:rsidRPr="00CA77F9" w:rsidRDefault="001563A5" w:rsidP="001563A5">
      <w:pPr>
        <w:tabs>
          <w:tab w:val="left" w:pos="142"/>
        </w:tabs>
        <w:jc w:val="both"/>
        <w:rPr>
          <w:b w:val="0"/>
          <w:i/>
          <w:sz w:val="22"/>
          <w:szCs w:val="22"/>
        </w:rPr>
      </w:pPr>
      <w:r w:rsidRPr="00CA77F9">
        <w:rPr>
          <w:b w:val="0"/>
          <w:sz w:val="22"/>
          <w:szCs w:val="22"/>
        </w:rPr>
        <w:tab/>
      </w:r>
      <w:r w:rsidRPr="00CA77F9">
        <w:rPr>
          <w:b w:val="0"/>
          <w:sz w:val="22"/>
          <w:szCs w:val="22"/>
        </w:rPr>
        <w:tab/>
      </w:r>
      <w:r w:rsidRPr="00CA77F9">
        <w:rPr>
          <w:b w:val="0"/>
          <w:i/>
          <w:sz w:val="22"/>
          <w:szCs w:val="22"/>
        </w:rPr>
        <w:t>Menarche is the time period/menstruation that came first to a woman who is being stepped up and as a sign that he was able to get pregnant. Based on data Riskesdas 2010, the average age of menarche in Indonesia is 13 years old and in South Sumatra average age of menarche was 13-14 years. The purpose of this study was to determine the relationship between age and knowledge of young women with the incidence of menarche in RT 19 and 20 RW 06 Sub Gutters Safely Kemuning District of Palembang in 2014. The sample in this study was 71 respondents, by census sampling through a door to door survey using cross sectional analytic approach. Data were collected by means of interviews and questionnaires. The research variables include the dependent variable and the independent variable occurrence of menarche age girls and young women knowledge.  The result of this study found that young women have experienced menarche as much as 73.2% and had not suffered as much as 26.8% of menarche, age of young women with high risk as much as 59.2% and as much as 40.8% while the risk of teenage girls who have good knowledge 66.2% as well as much less knowledgeable and 33.8%. The result of chi-square statistical test showed no significant relationship between age of menarche girls with events obtained p value (0.020) and knowledge of young women have a significant relationship with the occurrence of menarche obtained p value (0.000). Through this research is expected to further improve the education of helth workers on the incidence of menarche.</w:t>
      </w:r>
    </w:p>
    <w:p w:rsidR="001563A5" w:rsidRPr="00CA77F9" w:rsidRDefault="001563A5" w:rsidP="001563A5">
      <w:pPr>
        <w:tabs>
          <w:tab w:val="left" w:pos="142"/>
        </w:tabs>
        <w:jc w:val="both"/>
        <w:rPr>
          <w:b w:val="0"/>
          <w:i/>
          <w:sz w:val="22"/>
          <w:szCs w:val="22"/>
        </w:rPr>
      </w:pPr>
      <w:r w:rsidRPr="00CA77F9">
        <w:rPr>
          <w:i/>
          <w:sz w:val="22"/>
          <w:szCs w:val="22"/>
        </w:rPr>
        <w:t>Keywords</w:t>
      </w:r>
      <w:r w:rsidRPr="00CA77F9">
        <w:rPr>
          <w:i/>
          <w:sz w:val="22"/>
          <w:szCs w:val="22"/>
        </w:rPr>
        <w:tab/>
        <w:t>: Genesis Menarche</w:t>
      </w:r>
    </w:p>
    <w:p w:rsidR="001563A5" w:rsidRPr="00CA77F9" w:rsidRDefault="001563A5" w:rsidP="001563A5">
      <w:pPr>
        <w:jc w:val="center"/>
        <w:rPr>
          <w:b w:val="0"/>
          <w:sz w:val="22"/>
          <w:szCs w:val="22"/>
        </w:rPr>
      </w:pPr>
    </w:p>
    <w:p w:rsidR="001563A5" w:rsidRPr="00CA77F9" w:rsidRDefault="001563A5" w:rsidP="001563A5">
      <w:pPr>
        <w:jc w:val="center"/>
        <w:outlineLvl w:val="0"/>
        <w:rPr>
          <w:b w:val="0"/>
          <w:sz w:val="22"/>
          <w:szCs w:val="22"/>
        </w:rPr>
      </w:pPr>
      <w:r w:rsidRPr="00CA77F9">
        <w:rPr>
          <w:sz w:val="22"/>
          <w:szCs w:val="22"/>
        </w:rPr>
        <w:t>ABSTRAK</w:t>
      </w:r>
    </w:p>
    <w:p w:rsidR="001563A5" w:rsidRPr="00CA77F9" w:rsidRDefault="001563A5" w:rsidP="001563A5">
      <w:pPr>
        <w:pStyle w:val="ListParagraph"/>
        <w:ind w:left="0" w:firstLine="720"/>
        <w:jc w:val="both"/>
        <w:rPr>
          <w:b w:val="0"/>
          <w:sz w:val="22"/>
          <w:szCs w:val="22"/>
        </w:rPr>
      </w:pPr>
      <w:r w:rsidRPr="00CA77F9">
        <w:rPr>
          <w:b w:val="0"/>
          <w:iCs/>
          <w:sz w:val="22"/>
          <w:szCs w:val="22"/>
        </w:rPr>
        <w:t>Menarche</w:t>
      </w:r>
      <w:r w:rsidRPr="00CA77F9">
        <w:rPr>
          <w:b w:val="0"/>
          <w:sz w:val="22"/>
          <w:szCs w:val="22"/>
        </w:rPr>
        <w:t xml:space="preserve"> adalah saat haid/menstruasi yang datang pertama kali pada seorang wanita yang sedang menginjak dewasa </w:t>
      </w:r>
      <w:r w:rsidRPr="00CA77F9">
        <w:rPr>
          <w:rStyle w:val="a"/>
          <w:b w:val="0"/>
          <w:sz w:val="22"/>
          <w:szCs w:val="22"/>
        </w:rPr>
        <w:t>dan sebagai tanda bahwa ia sudah mampu hamil.</w:t>
      </w:r>
      <w:r w:rsidRPr="00CA77F9">
        <w:rPr>
          <w:b w:val="0"/>
          <w:sz w:val="22"/>
          <w:szCs w:val="22"/>
        </w:rPr>
        <w:t xml:space="preserve"> Berdasarkan data Riskesdas 2010, rata-rata usia </w:t>
      </w:r>
      <w:r w:rsidRPr="00CA77F9">
        <w:rPr>
          <w:b w:val="0"/>
          <w:iCs/>
          <w:sz w:val="22"/>
          <w:szCs w:val="22"/>
        </w:rPr>
        <w:t xml:space="preserve">menarche di Indonesia adalah 13 tahun dan di </w:t>
      </w:r>
      <w:r w:rsidRPr="00CA77F9">
        <w:rPr>
          <w:b w:val="0"/>
          <w:sz w:val="22"/>
          <w:szCs w:val="22"/>
        </w:rPr>
        <w:t xml:space="preserve">Sumatera Selatan rata-rata usia menarche berumur 13-14 tahun. Tujuan penelitian ini untuk mengetahui </w:t>
      </w:r>
      <w:r w:rsidRPr="00CA77F9">
        <w:rPr>
          <w:b w:val="0"/>
          <w:spacing w:val="-6"/>
          <w:sz w:val="22"/>
          <w:szCs w:val="22"/>
        </w:rPr>
        <w:t>hubungan antara umur dan pengetahuan remaja putri dengan kejadian menarche di RT 19 dan 20 RW 06 Kelurahan Talang Aman Kecamatan Kemuning Kota Palembang Tahun 2014.</w:t>
      </w:r>
      <w:r w:rsidRPr="00CA77F9">
        <w:rPr>
          <w:b w:val="0"/>
          <w:sz w:val="22"/>
          <w:szCs w:val="22"/>
        </w:rPr>
        <w:t xml:space="preserve"> </w:t>
      </w:r>
      <w:r w:rsidRPr="00CA77F9">
        <w:rPr>
          <w:b w:val="0"/>
          <w:spacing w:val="-6"/>
          <w:sz w:val="22"/>
          <w:szCs w:val="22"/>
        </w:rPr>
        <w:t>Sampel pada penelitian ini</w:t>
      </w:r>
      <w:r w:rsidRPr="00CA77F9">
        <w:rPr>
          <w:b w:val="0"/>
          <w:sz w:val="22"/>
          <w:szCs w:val="22"/>
        </w:rPr>
        <w:t xml:space="preserve"> sebesar 71 responden, pengambilan sampel dengan cara sensus melalui door to door menggunakan metode </w:t>
      </w:r>
      <w:r w:rsidRPr="00CA77F9">
        <w:rPr>
          <w:b w:val="0"/>
          <w:i/>
          <w:sz w:val="22"/>
          <w:szCs w:val="22"/>
        </w:rPr>
        <w:t>survey analitik</w:t>
      </w:r>
      <w:r w:rsidRPr="00CA77F9">
        <w:rPr>
          <w:b w:val="0"/>
          <w:sz w:val="22"/>
          <w:szCs w:val="22"/>
        </w:rPr>
        <w:t xml:space="preserve"> pendekatan </w:t>
      </w:r>
      <w:r w:rsidRPr="00CA77F9">
        <w:rPr>
          <w:b w:val="0"/>
          <w:i/>
          <w:sz w:val="22"/>
          <w:szCs w:val="22"/>
        </w:rPr>
        <w:t>cross sectional</w:t>
      </w:r>
      <w:r w:rsidRPr="00CA77F9">
        <w:rPr>
          <w:b w:val="0"/>
          <w:sz w:val="22"/>
          <w:szCs w:val="22"/>
        </w:rPr>
        <w:t xml:space="preserve">. Data dikumpulkan dengan cara wawancara dan kuesioner. Variabel penelitian meliputi variabel dependen kejadian menarche dan variabel independen umur remaja putri dan pengetahuan remaja putri. Hasil penelitian ini didapatkan remaja putri yang sudah mengalami menarche sebanyak 73,2% dan belum mengalami menarche sebanyak 26,8%, remaja putri dengan umur resiko tinggi sebanyak 59,2% dan tidak resiko sebanyak 40,8% sedangkan remaja putri yang berpengetahuan baik sebanyak 66,2% dan berpengetahuan kurang baik sebanyak 33,8%. Hasil uji statistik </w:t>
      </w:r>
      <w:r w:rsidRPr="00CA77F9">
        <w:rPr>
          <w:b w:val="0"/>
          <w:i/>
          <w:sz w:val="22"/>
          <w:szCs w:val="22"/>
        </w:rPr>
        <w:t xml:space="preserve">chi-square </w:t>
      </w:r>
      <w:r w:rsidRPr="00CA77F9">
        <w:rPr>
          <w:b w:val="0"/>
          <w:sz w:val="22"/>
          <w:szCs w:val="22"/>
        </w:rPr>
        <w:t>menunjukkan ada hubungan bermakna antara umur remaja putri dengan kejadian menarche</w:t>
      </w:r>
      <w:r w:rsidRPr="00CA77F9">
        <w:rPr>
          <w:b w:val="0"/>
          <w:i/>
          <w:sz w:val="22"/>
          <w:szCs w:val="22"/>
        </w:rPr>
        <w:t xml:space="preserve"> </w:t>
      </w:r>
      <w:r w:rsidRPr="00CA77F9">
        <w:rPr>
          <w:b w:val="0"/>
          <w:sz w:val="22"/>
          <w:szCs w:val="22"/>
        </w:rPr>
        <w:t xml:space="preserve">didapat </w:t>
      </w:r>
      <w:r w:rsidRPr="00CA77F9">
        <w:rPr>
          <w:b w:val="0"/>
          <w:i/>
          <w:sz w:val="22"/>
          <w:szCs w:val="22"/>
        </w:rPr>
        <w:t>p value</w:t>
      </w:r>
      <w:r w:rsidRPr="00CA77F9">
        <w:rPr>
          <w:b w:val="0"/>
          <w:sz w:val="22"/>
          <w:szCs w:val="22"/>
        </w:rPr>
        <w:t xml:space="preserve"> (0,020) dan pengetahuan remaja putri mempunyai hubungan bermakna dengan kejadian menarche didapat </w:t>
      </w:r>
      <w:r w:rsidRPr="00CA77F9">
        <w:rPr>
          <w:b w:val="0"/>
          <w:i/>
          <w:sz w:val="22"/>
          <w:szCs w:val="22"/>
        </w:rPr>
        <w:t>p value</w:t>
      </w:r>
      <w:r w:rsidRPr="00CA77F9">
        <w:rPr>
          <w:b w:val="0"/>
          <w:sz w:val="22"/>
          <w:szCs w:val="22"/>
        </w:rPr>
        <w:t xml:space="preserve"> (0,000). Melalui penelitian ini diharapkan petugas kesehatan lebih meningkatkan penyuluhan tentang kejadian menarche.</w:t>
      </w:r>
    </w:p>
    <w:p w:rsidR="001563A5" w:rsidRPr="00CA77F9" w:rsidRDefault="001563A5" w:rsidP="001563A5">
      <w:pPr>
        <w:spacing w:line="276" w:lineRule="auto"/>
        <w:jc w:val="both"/>
        <w:rPr>
          <w:b w:val="0"/>
          <w:sz w:val="22"/>
          <w:szCs w:val="22"/>
        </w:rPr>
      </w:pPr>
      <w:r w:rsidRPr="00CA77F9">
        <w:rPr>
          <w:sz w:val="22"/>
          <w:szCs w:val="22"/>
        </w:rPr>
        <w:t>Kata Kunci</w:t>
      </w:r>
      <w:r w:rsidRPr="00CA77F9">
        <w:rPr>
          <w:sz w:val="22"/>
          <w:szCs w:val="22"/>
        </w:rPr>
        <w:tab/>
      </w:r>
      <w:r w:rsidRPr="00CA77F9">
        <w:rPr>
          <w:sz w:val="22"/>
          <w:szCs w:val="22"/>
        </w:rPr>
        <w:tab/>
        <w:t>: Kejadian Menarche</w:t>
      </w:r>
    </w:p>
    <w:p w:rsidR="001563A5" w:rsidRPr="00794897" w:rsidRDefault="001563A5" w:rsidP="001563A5">
      <w:pPr>
        <w:jc w:val="both"/>
        <w:rPr>
          <w:szCs w:val="24"/>
        </w:rPr>
        <w:sectPr w:rsidR="001563A5" w:rsidRPr="00794897" w:rsidSect="00CA77F9">
          <w:footerReference w:type="default" r:id="rId7"/>
          <w:pgSz w:w="11906" w:h="16838" w:code="9"/>
          <w:pgMar w:top="1134" w:right="1134" w:bottom="1134" w:left="1701" w:header="709" w:footer="709" w:gutter="0"/>
          <w:cols w:space="708"/>
          <w:docGrid w:linePitch="360"/>
        </w:sectPr>
      </w:pPr>
    </w:p>
    <w:p w:rsidR="001563A5" w:rsidRPr="00794897" w:rsidRDefault="001563A5" w:rsidP="001563A5">
      <w:pPr>
        <w:jc w:val="both"/>
        <w:rPr>
          <w:szCs w:val="24"/>
        </w:rPr>
        <w:sectPr w:rsidR="001563A5" w:rsidRPr="00794897" w:rsidSect="007E59A5">
          <w:type w:val="continuous"/>
          <w:pgSz w:w="11906" w:h="16838"/>
          <w:pgMar w:top="1440" w:right="1440" w:bottom="1440" w:left="1440" w:header="708" w:footer="708" w:gutter="0"/>
          <w:cols w:num="2" w:space="708"/>
          <w:docGrid w:linePitch="360"/>
        </w:sectPr>
      </w:pPr>
    </w:p>
    <w:p w:rsidR="001563A5" w:rsidRPr="00794897" w:rsidRDefault="001563A5" w:rsidP="001563A5">
      <w:pPr>
        <w:jc w:val="both"/>
        <w:rPr>
          <w:szCs w:val="24"/>
        </w:rPr>
      </w:pPr>
      <w:r w:rsidRPr="00794897">
        <w:rPr>
          <w:szCs w:val="24"/>
        </w:rPr>
        <w:lastRenderedPageBreak/>
        <w:t>PENDAHULUAN</w:t>
      </w:r>
    </w:p>
    <w:p w:rsidR="001563A5" w:rsidRPr="00794897" w:rsidRDefault="001563A5" w:rsidP="001563A5">
      <w:pPr>
        <w:jc w:val="both"/>
        <w:rPr>
          <w:szCs w:val="24"/>
        </w:rPr>
        <w:sectPr w:rsidR="001563A5" w:rsidRPr="00794897" w:rsidSect="004814EE">
          <w:type w:val="continuous"/>
          <w:pgSz w:w="11906" w:h="16838"/>
          <w:pgMar w:top="1440" w:right="1440" w:bottom="1440" w:left="1440" w:header="708" w:footer="708" w:gutter="0"/>
          <w:cols w:num="2" w:space="708"/>
          <w:docGrid w:linePitch="360"/>
        </w:sectPr>
      </w:pPr>
    </w:p>
    <w:p w:rsidR="001563A5" w:rsidRPr="00794897" w:rsidRDefault="001563A5" w:rsidP="001563A5">
      <w:pPr>
        <w:ind w:firstLine="426"/>
        <w:jc w:val="both"/>
        <w:rPr>
          <w:b w:val="0"/>
          <w:szCs w:val="24"/>
        </w:rPr>
      </w:pPr>
      <w:r w:rsidRPr="00794897">
        <w:rPr>
          <w:b w:val="0"/>
          <w:szCs w:val="24"/>
        </w:rPr>
        <w:lastRenderedPageBreak/>
        <w:t xml:space="preserve">Sebelum seorang wanita siap menjalani masa reproduksi, terdapat masa peralihan anak-anak menuju masa kedewasaan yang lebih dikenal dengan masa pubertas. Secara klinis pubertas dimulai dengan timbulnya ciri-ciri kelamin sekunder dan berakhir jika sudah ada </w:t>
      </w:r>
      <w:r w:rsidRPr="00794897">
        <w:rPr>
          <w:b w:val="0"/>
          <w:szCs w:val="24"/>
        </w:rPr>
        <w:lastRenderedPageBreak/>
        <w:t>kemampuan reproduksi. Kejadian yang penting dalam pubertas ialah pertumbuhan badan cepat, timbulnya ciri-ciri kelamin sekunder, menarche dan perubahan psikis (Wiknjosastro, 2009).</w:t>
      </w:r>
    </w:p>
    <w:p w:rsidR="001563A5" w:rsidRPr="00794897" w:rsidRDefault="001563A5" w:rsidP="001563A5">
      <w:pPr>
        <w:ind w:firstLine="426"/>
        <w:jc w:val="both"/>
        <w:rPr>
          <w:b w:val="0"/>
          <w:szCs w:val="24"/>
        </w:rPr>
      </w:pPr>
      <w:r w:rsidRPr="00794897">
        <w:rPr>
          <w:b w:val="0"/>
          <w:iCs/>
          <w:szCs w:val="24"/>
        </w:rPr>
        <w:t>Menarche</w:t>
      </w:r>
      <w:r w:rsidRPr="00794897">
        <w:rPr>
          <w:b w:val="0"/>
          <w:szCs w:val="24"/>
        </w:rPr>
        <w:t xml:space="preserve"> adalah saat haid/menstruasi yang datang pertama kali pada seorang </w:t>
      </w:r>
      <w:r w:rsidRPr="00794897">
        <w:rPr>
          <w:b w:val="0"/>
          <w:szCs w:val="24"/>
        </w:rPr>
        <w:lastRenderedPageBreak/>
        <w:t xml:space="preserve">wanita yang sedang menginjak dewasa </w:t>
      </w:r>
      <w:r w:rsidRPr="00794897">
        <w:rPr>
          <w:rStyle w:val="a"/>
          <w:b w:val="0"/>
          <w:szCs w:val="24"/>
        </w:rPr>
        <w:t xml:space="preserve">dan sebagai tanda bahwa ia sudah mampu hamil </w:t>
      </w:r>
      <w:r w:rsidRPr="00794897">
        <w:rPr>
          <w:b w:val="0"/>
          <w:szCs w:val="24"/>
        </w:rPr>
        <w:t>(Prawirohardjo, 2007). Fase tibanya haid ini merupakan suatu peristiwa dimana remaja telah siap secara biologis menjalani fungsi biologis dan menjalani fungsi kewanitaannya (Kartono, 2006).</w:t>
      </w:r>
    </w:p>
    <w:p w:rsidR="001563A5" w:rsidRPr="00794897" w:rsidRDefault="001563A5" w:rsidP="001563A5">
      <w:pPr>
        <w:ind w:firstLine="426"/>
        <w:jc w:val="both"/>
        <w:rPr>
          <w:b w:val="0"/>
          <w:szCs w:val="24"/>
        </w:rPr>
      </w:pPr>
      <w:r w:rsidRPr="00794897">
        <w:rPr>
          <w:b w:val="0"/>
          <w:szCs w:val="24"/>
        </w:rPr>
        <w:t>Anak perempuan sudah dapat hamil setelah menstruasi beberapa bulan pertama kadang-kadang tidak mengikutsertakan pematangan telur seperti pada orang dewasa (Wibowo, 2008). Akibatnya, alat reproduksi yang belum siap untuk dibuahi terpaksa harus mengalami kehamilan (Noorkasiani, 2007).</w:t>
      </w:r>
    </w:p>
    <w:p w:rsidR="001563A5" w:rsidRPr="00794897" w:rsidRDefault="001563A5" w:rsidP="001563A5">
      <w:pPr>
        <w:ind w:firstLine="426"/>
        <w:jc w:val="both"/>
        <w:rPr>
          <w:b w:val="0"/>
          <w:szCs w:val="24"/>
        </w:rPr>
      </w:pPr>
      <w:r w:rsidRPr="00794897">
        <w:rPr>
          <w:b w:val="0"/>
          <w:szCs w:val="24"/>
        </w:rPr>
        <w:t>Usia saat seorang anak perempuan mulai mendapat menstruasi sangat bervariasi. Terdapat kecenderungan bahwa saat ini anak mendapat menstruasi yang pertama kali pada usia yang lebih muda. Ada yang berusia 12 tahun saat ia mendapat menstruasi pertama kali, tapi ada juga yang 8 tahun sudah memulai siklusnya, bila usia 16 tahun baru mendapat menstruasi pun dapat terjadi. Usia untuk mencapai fase terjadinya menarche dipengaruhi oleh banyak faktor, antara lain faktor suku, genetik, gizi, sosial, ekonomi, dll. Menarche pada usia lebih awal menyebabkan alat-alat reproduksi belum berfungsi secara optimal dan belum siap mengalami perubahan-perubahan sehingga timbul nyeri ketika menstruasi (Proverawati, 2009).</w:t>
      </w:r>
    </w:p>
    <w:p w:rsidR="001563A5" w:rsidRPr="00794897" w:rsidRDefault="001563A5" w:rsidP="001563A5">
      <w:pPr>
        <w:ind w:firstLine="426"/>
        <w:jc w:val="both"/>
        <w:rPr>
          <w:b w:val="0"/>
          <w:szCs w:val="24"/>
        </w:rPr>
      </w:pPr>
      <w:r w:rsidRPr="00794897">
        <w:rPr>
          <w:b w:val="0"/>
          <w:szCs w:val="24"/>
        </w:rPr>
        <w:t>Berdasarkan data Riskesdas 2010, informasi yang dikumpulkan bertujuan untuk mengetahui masa reproduksi perempuan yaitu usia saat haid pertama kali (</w:t>
      </w:r>
      <w:r w:rsidRPr="00794897">
        <w:rPr>
          <w:b w:val="0"/>
          <w:iCs/>
          <w:szCs w:val="24"/>
        </w:rPr>
        <w:t>menarche</w:t>
      </w:r>
      <w:r w:rsidRPr="00794897">
        <w:rPr>
          <w:b w:val="0"/>
          <w:szCs w:val="24"/>
        </w:rPr>
        <w:t xml:space="preserve">) perempuan Indonesia. Hasil laporan responden yang sudah mengalami haid, rata-rata usia </w:t>
      </w:r>
      <w:r w:rsidRPr="00794897">
        <w:rPr>
          <w:b w:val="0"/>
          <w:iCs/>
          <w:szCs w:val="24"/>
        </w:rPr>
        <w:t xml:space="preserve">menarche di </w:t>
      </w:r>
      <w:r w:rsidRPr="00794897">
        <w:rPr>
          <w:b w:val="0"/>
          <w:iCs/>
          <w:szCs w:val="24"/>
        </w:rPr>
        <w:lastRenderedPageBreak/>
        <w:t>Indonesia adalah 13 tahun (20,0</w:t>
      </w:r>
      <w:r w:rsidRPr="00794897">
        <w:rPr>
          <w:b w:val="0"/>
          <w:szCs w:val="24"/>
        </w:rPr>
        <w:t xml:space="preserve">%) dengan kejadian lebih awal pada usia kurang dari 9 tahun dan yang lebih lambat sampai 20 tahun serta 7,9% tidak menjawab/lupa, terdapat 7,8% yang melaporkan belum haid. Secara Nasional rata-rata usia </w:t>
      </w:r>
      <w:r w:rsidRPr="00794897">
        <w:rPr>
          <w:b w:val="0"/>
          <w:iCs/>
          <w:szCs w:val="24"/>
        </w:rPr>
        <w:t xml:space="preserve">menarche </w:t>
      </w:r>
      <w:r w:rsidRPr="00794897">
        <w:rPr>
          <w:b w:val="0"/>
          <w:szCs w:val="24"/>
        </w:rPr>
        <w:t xml:space="preserve">13-14 tahun terjadi pada 37,5 persen anak Indonesia. Rata-rata usia </w:t>
      </w:r>
      <w:r w:rsidRPr="00794897">
        <w:rPr>
          <w:b w:val="0"/>
          <w:iCs/>
          <w:szCs w:val="24"/>
        </w:rPr>
        <w:t xml:space="preserve">menarche </w:t>
      </w:r>
      <w:r w:rsidRPr="00794897">
        <w:rPr>
          <w:b w:val="0"/>
          <w:szCs w:val="24"/>
        </w:rPr>
        <w:t>11-12 tahun terjadi pada 30,3 persen pada anak-anak di  DKI  Jakarta  dan 12,1  persen di Nusa Tenggara Barat. Rata-rata usia menarche 17-18 tahun terjadi pada 8,9 persen anak-anak di Nusa Tenggara Timur dan 2,0 persen di Bengkulu. 2,6 persen anak-anak di DKI Jakarta sudah mendapatkan haid pertama pada usia 9-10 tahun dan terdapat 1,3 persen anak-anak di Maluku dan Papua Barat yang baru mendapatkan haid pertama pada usia 19-20 tahun. Umur menarche 6-8 tahun sudah terjadi pada sebagian kecil (&lt; 0,5%) anak-anak di 17 Provinsi, sebaliknya umur menarche 19-20 tahun merata terdapat di seluruh Provinsi. Di Sumatera Selatan rata-rata usia menarche berumur 13-14 tahun.</w:t>
      </w:r>
    </w:p>
    <w:p w:rsidR="001563A5" w:rsidRPr="00794897" w:rsidRDefault="001563A5" w:rsidP="001563A5">
      <w:pPr>
        <w:ind w:firstLine="426"/>
        <w:jc w:val="both"/>
        <w:rPr>
          <w:b w:val="0"/>
          <w:szCs w:val="24"/>
        </w:rPr>
      </w:pPr>
      <w:r w:rsidRPr="00794897">
        <w:rPr>
          <w:b w:val="0"/>
          <w:szCs w:val="24"/>
        </w:rPr>
        <w:t>Menarche terjadi pada masa pubertas (kurang lebih 12 tahun sampai 14 tahun), merupakan pertanda mulai berkembangnya organ-organ seksual (sistem reproduksi), baik primer maupun sekunder sehingga mencapai kematangan (Rahmat, 2013).</w:t>
      </w:r>
    </w:p>
    <w:p w:rsidR="001563A5" w:rsidRPr="00794897" w:rsidRDefault="001563A5" w:rsidP="001563A5">
      <w:pPr>
        <w:ind w:firstLine="426"/>
        <w:jc w:val="both"/>
        <w:rPr>
          <w:rStyle w:val="fn"/>
          <w:b w:val="0"/>
          <w:szCs w:val="24"/>
        </w:rPr>
      </w:pPr>
      <w:r w:rsidRPr="00794897">
        <w:rPr>
          <w:b w:val="0"/>
          <w:szCs w:val="24"/>
        </w:rPr>
        <w:t xml:space="preserve">Jika seorang remaja putri masih belum mendapat haid pertamanya hingga usia 16 tahun, maka kemungkinan ia menderita kelainan pada siklus haidnya </w:t>
      </w:r>
      <w:r w:rsidRPr="00CA77F9">
        <w:rPr>
          <w:b w:val="0"/>
          <w:szCs w:val="24"/>
        </w:rPr>
        <w:t>(</w:t>
      </w:r>
      <w:hyperlink r:id="rId8" w:tooltip="healthcare" w:history="1">
        <w:r w:rsidRPr="00CA77F9">
          <w:rPr>
            <w:rStyle w:val="Hyperlink"/>
            <w:b w:val="0"/>
            <w:color w:val="000000" w:themeColor="text1"/>
            <w:szCs w:val="24"/>
            <w:u w:val="none"/>
          </w:rPr>
          <w:t>Health care</w:t>
        </w:r>
      </w:hyperlink>
      <w:r w:rsidRPr="00CA77F9">
        <w:rPr>
          <w:rStyle w:val="fn"/>
          <w:b w:val="0"/>
          <w:color w:val="000000" w:themeColor="text1"/>
          <w:szCs w:val="24"/>
        </w:rPr>
        <w:t>,</w:t>
      </w:r>
      <w:r w:rsidRPr="00794897">
        <w:rPr>
          <w:rStyle w:val="fn"/>
          <w:b w:val="0"/>
          <w:szCs w:val="24"/>
        </w:rPr>
        <w:t xml:space="preserve"> 2012).</w:t>
      </w:r>
    </w:p>
    <w:p w:rsidR="001563A5" w:rsidRPr="00CA77F9" w:rsidRDefault="001563A5" w:rsidP="00CA77F9">
      <w:pPr>
        <w:ind w:firstLine="426"/>
        <w:jc w:val="both"/>
        <w:rPr>
          <w:b w:val="0"/>
          <w:lang w:val="id-ID"/>
        </w:rPr>
        <w:sectPr w:rsidR="001563A5" w:rsidRPr="00CA77F9" w:rsidSect="004814EE">
          <w:type w:val="continuous"/>
          <w:pgSz w:w="11906" w:h="16838"/>
          <w:pgMar w:top="1440" w:right="1440" w:bottom="1440" w:left="1440" w:header="708" w:footer="708" w:gutter="0"/>
          <w:cols w:num="2" w:space="708"/>
          <w:docGrid w:linePitch="360"/>
        </w:sectPr>
      </w:pPr>
      <w:r w:rsidRPr="00794897">
        <w:rPr>
          <w:b w:val="0"/>
        </w:rPr>
        <w:t>Dari hasil studi pendahuluan pada tanggal 07 Januari 2013 di RT 19 dan      RT 20 RW 06 Kelurahan Talang Aman</w:t>
      </w:r>
    </w:p>
    <w:p w:rsidR="001563A5" w:rsidRPr="00CA77F9" w:rsidRDefault="001563A5" w:rsidP="001563A5">
      <w:pPr>
        <w:rPr>
          <w:b w:val="0"/>
          <w:szCs w:val="24"/>
          <w:lang w:val="id-ID"/>
        </w:rPr>
        <w:sectPr w:rsidR="001563A5" w:rsidRPr="00CA77F9" w:rsidSect="004814EE">
          <w:type w:val="continuous"/>
          <w:pgSz w:w="11906" w:h="16838"/>
          <w:pgMar w:top="1440" w:right="1440" w:bottom="1440" w:left="1440" w:header="708" w:footer="708" w:gutter="0"/>
          <w:cols w:num="2" w:space="708"/>
          <w:docGrid w:linePitch="360"/>
        </w:sectPr>
      </w:pPr>
    </w:p>
    <w:p w:rsidR="001563A5" w:rsidRPr="00794897" w:rsidRDefault="001563A5" w:rsidP="00CA77F9">
      <w:pPr>
        <w:ind w:firstLine="426"/>
        <w:jc w:val="both"/>
        <w:rPr>
          <w:b w:val="0"/>
        </w:rPr>
      </w:pPr>
      <w:r w:rsidRPr="00794897">
        <w:rPr>
          <w:b w:val="0"/>
        </w:rPr>
        <w:lastRenderedPageBreak/>
        <w:t>Kecamatan Kemuning Kota Palembang didapatkan bahwa di RT 19 terdiri dari 125 KK dengan remaja putri yang berumur &lt;12 dan ≥12 tahun berjumlah 34 orang, di RT 20 terdiri dari 88 KK dengan remaja putri yang berumur &lt;12 dan ≥12 tahun berjumlah 37 orang.</w:t>
      </w:r>
    </w:p>
    <w:p w:rsidR="001563A5" w:rsidRPr="00794897" w:rsidRDefault="001563A5" w:rsidP="00CA77F9">
      <w:pPr>
        <w:ind w:firstLine="426"/>
        <w:jc w:val="both"/>
        <w:rPr>
          <w:b w:val="0"/>
        </w:rPr>
      </w:pPr>
      <w:r w:rsidRPr="00794897">
        <w:rPr>
          <w:b w:val="0"/>
        </w:rPr>
        <w:lastRenderedPageBreak/>
        <w:t>Berdasarkan uraian diatas, maka peneliti melakukan penelitian “Hubungan Antara Umur Dan Pengetahuan Remaja Putri Dengan Kejadian Menarche Di RT 19 Dan 20 RW 06 Kelurahan Talang Aman Kecamatan Kemuning  Kota Palembang Tahun 2014”.</w:t>
      </w:r>
    </w:p>
    <w:p w:rsidR="001563A5" w:rsidRPr="00794897" w:rsidRDefault="001563A5" w:rsidP="001563A5">
      <w:pPr>
        <w:ind w:firstLine="710"/>
        <w:jc w:val="both"/>
        <w:rPr>
          <w:b w:val="0"/>
        </w:rPr>
      </w:pPr>
    </w:p>
    <w:p w:rsidR="001563A5" w:rsidRPr="00794897" w:rsidRDefault="001563A5" w:rsidP="001563A5">
      <w:pPr>
        <w:tabs>
          <w:tab w:val="left" w:pos="450"/>
        </w:tabs>
        <w:jc w:val="both"/>
        <w:rPr>
          <w:szCs w:val="24"/>
        </w:rPr>
      </w:pPr>
      <w:r w:rsidRPr="00794897">
        <w:rPr>
          <w:szCs w:val="24"/>
        </w:rPr>
        <w:lastRenderedPageBreak/>
        <w:t>METODE PENELITIAN</w:t>
      </w:r>
    </w:p>
    <w:p w:rsidR="001563A5" w:rsidRPr="00794897" w:rsidRDefault="001563A5" w:rsidP="001563A5">
      <w:pPr>
        <w:tabs>
          <w:tab w:val="left" w:pos="450"/>
        </w:tabs>
        <w:ind w:firstLine="710"/>
        <w:jc w:val="both"/>
        <w:rPr>
          <w:b w:val="0"/>
          <w:szCs w:val="24"/>
        </w:rPr>
      </w:pPr>
      <w:r w:rsidRPr="00794897">
        <w:rPr>
          <w:b w:val="0"/>
          <w:szCs w:val="24"/>
        </w:rPr>
        <w:tab/>
        <w:t xml:space="preserve">Penelitian ini menggunakan metode </w:t>
      </w:r>
      <w:r w:rsidRPr="00794897">
        <w:rPr>
          <w:b w:val="0"/>
          <w:i/>
          <w:szCs w:val="24"/>
        </w:rPr>
        <w:t>survey analitik</w:t>
      </w:r>
      <w:r w:rsidRPr="00794897">
        <w:rPr>
          <w:b w:val="0"/>
          <w:szCs w:val="24"/>
        </w:rPr>
        <w:t xml:space="preserve"> yaitu survey atau penelitian yang mencoba menggali bagaimana dan mengapa fenomena kesehatan itu terjadi (Notoatmodjo, 2012). Adapun rancangan penelitian menggunakan </w:t>
      </w:r>
      <w:r w:rsidRPr="00794897">
        <w:rPr>
          <w:b w:val="0"/>
          <w:i/>
          <w:szCs w:val="24"/>
        </w:rPr>
        <w:t>survey cross sectional</w:t>
      </w:r>
      <w:r w:rsidRPr="00794897">
        <w:rPr>
          <w:b w:val="0"/>
          <w:szCs w:val="24"/>
        </w:rPr>
        <w:t xml:space="preserve"> yaitu penelitian untuk mempelajari dinamika kolerasi antara faktor-faktor resiko dengan efek, dengan cara pendekatan observasi atau pengumpulan data sekaligus pada suatu saat artinya tiap subjek penelitian hanya  diobservasi sekali saja dan pengukuran dilakukan terhadap status karakter atau variabel subjek ada saat pemeriksaan (Notoatmodjo, 2012). Dengan cara sensus yaitu dimana semua anggota populasi dijadikan sampel (Hidayat, 2010). Pada penelitian ini variabel dependen kejadian menarche, variabel independen umur remaja putri dan pengetahuan remaja putri.</w:t>
      </w:r>
    </w:p>
    <w:p w:rsidR="001563A5" w:rsidRPr="00794897" w:rsidRDefault="001563A5" w:rsidP="001563A5">
      <w:pPr>
        <w:tabs>
          <w:tab w:val="left" w:pos="450"/>
        </w:tabs>
        <w:ind w:firstLine="710"/>
        <w:jc w:val="both"/>
        <w:rPr>
          <w:b w:val="0"/>
          <w:szCs w:val="24"/>
        </w:rPr>
      </w:pPr>
      <w:r w:rsidRPr="00794897">
        <w:rPr>
          <w:b w:val="0"/>
          <w:szCs w:val="24"/>
        </w:rPr>
        <w:tab/>
        <w:t>Populasi pada penelitian ini adalah seluruh remaja putri yang sudah menarche 52 responden dan belum menarche 19 responden, yang berada di RT 19 dan 20 RW 06 Kelurahan Talang Aman Kecamatan Kemuning Kota Palembang Tahun 2014. Jadi besar populasi pada penelitian ini sebanyak 71 responden.</w:t>
      </w:r>
    </w:p>
    <w:p w:rsidR="001563A5" w:rsidRPr="00794897" w:rsidRDefault="001563A5" w:rsidP="001563A5">
      <w:pPr>
        <w:tabs>
          <w:tab w:val="left" w:pos="450"/>
        </w:tabs>
        <w:ind w:firstLine="710"/>
        <w:jc w:val="both"/>
        <w:rPr>
          <w:b w:val="0"/>
          <w:szCs w:val="24"/>
        </w:rPr>
      </w:pPr>
      <w:r w:rsidRPr="00794897">
        <w:rPr>
          <w:b w:val="0"/>
          <w:szCs w:val="24"/>
        </w:rPr>
        <w:tab/>
        <w:t>Pengambilan sampel dengan cara sensus melalui door to door mendatangi dari rumah kerumah. Sampel pada penelitian ini yaitu remaja putri yang sudah menarche 52 responden dan belum menarche 19 responden, yang berada di RT 19 dan 20 RW 06 Kelurahan Talang Aman Kecamatan Kemuning Kota Palembang Tahun 2014. Jadi besar sampel pada penelitian ini sebanyak 71 responden.</w:t>
      </w:r>
    </w:p>
    <w:p w:rsidR="001563A5" w:rsidRPr="00794897" w:rsidRDefault="001563A5" w:rsidP="001563A5">
      <w:pPr>
        <w:tabs>
          <w:tab w:val="left" w:pos="450"/>
        </w:tabs>
        <w:jc w:val="both"/>
        <w:rPr>
          <w:b w:val="0"/>
          <w:szCs w:val="24"/>
        </w:rPr>
      </w:pPr>
      <w:r w:rsidRPr="00794897">
        <w:rPr>
          <w:b w:val="0"/>
          <w:szCs w:val="24"/>
        </w:rPr>
        <w:tab/>
        <w:t>Analisis univariat penelitian ini adalah untuk mengetahui distribusi frekuensi dan persentase dari variabel independen umur remaja putri dan pengetahuan remaja putri, variabel dependen kejadian menarche.</w:t>
      </w:r>
    </w:p>
    <w:p w:rsidR="001563A5" w:rsidRDefault="001563A5" w:rsidP="001563A5">
      <w:pPr>
        <w:tabs>
          <w:tab w:val="left" w:pos="450"/>
        </w:tabs>
        <w:jc w:val="both"/>
        <w:rPr>
          <w:b w:val="0"/>
          <w:szCs w:val="24"/>
        </w:rPr>
      </w:pPr>
      <w:r w:rsidRPr="00794897">
        <w:rPr>
          <w:b w:val="0"/>
          <w:szCs w:val="24"/>
        </w:rPr>
        <w:tab/>
        <w:t xml:space="preserve">Analisis bivariat penelitian ini adalah analisis terhadap dua variabel yang berkorelasi yaitu antara variabel independen umur dan pengetahuan dengan variabel dependen kejadian menarche, </w:t>
      </w:r>
      <w:r w:rsidRPr="00794897">
        <w:rPr>
          <w:b w:val="0"/>
          <w:szCs w:val="24"/>
        </w:rPr>
        <w:lastRenderedPageBreak/>
        <w:t xml:space="preserve">dilakukan uji </w:t>
      </w:r>
      <w:r>
        <w:rPr>
          <w:b w:val="0"/>
          <w:szCs w:val="24"/>
        </w:rPr>
        <w:t xml:space="preserve">statistic           </w:t>
      </w:r>
      <w:r w:rsidRPr="00794897">
        <w:rPr>
          <w:b w:val="0"/>
          <w:i/>
          <w:szCs w:val="24"/>
        </w:rPr>
        <w:t>chi-square</w:t>
      </w:r>
      <w:r w:rsidRPr="00794897">
        <w:rPr>
          <w:b w:val="0"/>
          <w:szCs w:val="24"/>
        </w:rPr>
        <w:t xml:space="preserve"> (</w:t>
      </w:r>
      <m:oMath>
        <m:sSup>
          <m:sSupPr>
            <m:ctrlPr>
              <w:rPr>
                <w:rFonts w:ascii="Cambria Math" w:hAnsi="Cambria Math"/>
                <w:b w:val="0"/>
                <w:i/>
                <w:szCs w:val="24"/>
              </w:rPr>
            </m:ctrlPr>
          </m:sSupPr>
          <m:e>
            <m:r>
              <m:rPr>
                <m:sty m:val="bi"/>
              </m:rPr>
              <w:rPr>
                <w:rFonts w:ascii="Cambria Math" w:hAnsi="Cambria Math"/>
                <w:szCs w:val="24"/>
              </w:rPr>
              <m:t>x</m:t>
            </m:r>
          </m:e>
          <m:sup>
            <m:r>
              <m:rPr>
                <m:sty m:val="bi"/>
              </m:rPr>
              <w:rPr>
                <w:rFonts w:ascii="Cambria Math"/>
                <w:szCs w:val="24"/>
              </w:rPr>
              <m:t>2</m:t>
            </m:r>
          </m:sup>
        </m:sSup>
      </m:oMath>
      <w:r w:rsidRPr="00794897">
        <w:rPr>
          <w:b w:val="0"/>
          <w:szCs w:val="24"/>
        </w:rPr>
        <w:t xml:space="preserve">) dengan batas kemaknaan α = 0,05 dan </w:t>
      </w:r>
      <w:r w:rsidRPr="00794897">
        <w:rPr>
          <w:b w:val="0"/>
          <w:i/>
          <w:szCs w:val="24"/>
        </w:rPr>
        <w:t>Confidence Interval</w:t>
      </w:r>
      <w:r w:rsidRPr="00794897">
        <w:rPr>
          <w:b w:val="0"/>
          <w:szCs w:val="24"/>
        </w:rPr>
        <w:t xml:space="preserve"> (CI) = 95% yang menggunakan teknik komputerisasi, didapatkan analisa jika         </w:t>
      </w:r>
      <w:r w:rsidRPr="00794897">
        <w:rPr>
          <w:b w:val="0"/>
          <w:i/>
          <w:szCs w:val="24"/>
        </w:rPr>
        <w:t>p value</w:t>
      </w:r>
      <w:r w:rsidRPr="00794897">
        <w:rPr>
          <w:b w:val="0"/>
          <w:szCs w:val="24"/>
        </w:rPr>
        <w:t xml:space="preserve"> &lt; (0,05) artinya ada hubungan</w:t>
      </w:r>
      <w:r w:rsidRPr="00794897">
        <w:rPr>
          <w:b w:val="0"/>
          <w:szCs w:val="24"/>
          <w:lang w:val="id-ID"/>
        </w:rPr>
        <w:t xml:space="preserve"> yang bermakna</w:t>
      </w:r>
      <w:r w:rsidRPr="00794897">
        <w:rPr>
          <w:b w:val="0"/>
          <w:szCs w:val="24"/>
        </w:rPr>
        <w:t xml:space="preserve"> antara kedua variabel tersebut dan jika </w:t>
      </w:r>
      <w:r w:rsidRPr="00794897">
        <w:rPr>
          <w:b w:val="0"/>
          <w:i/>
          <w:szCs w:val="24"/>
        </w:rPr>
        <w:t>p value</w:t>
      </w:r>
      <w:r w:rsidRPr="00794897">
        <w:rPr>
          <w:b w:val="0"/>
          <w:szCs w:val="24"/>
        </w:rPr>
        <w:t xml:space="preserve"> &gt; (0,05) artinya tidak ada hubungan </w:t>
      </w:r>
      <w:r w:rsidRPr="00794897">
        <w:rPr>
          <w:b w:val="0"/>
          <w:szCs w:val="24"/>
          <w:lang w:val="id-ID"/>
        </w:rPr>
        <w:t xml:space="preserve">yang bermakna </w:t>
      </w:r>
      <w:r w:rsidRPr="00794897">
        <w:rPr>
          <w:b w:val="0"/>
          <w:szCs w:val="24"/>
        </w:rPr>
        <w:t>antara kedua variabel tersebut.</w:t>
      </w:r>
    </w:p>
    <w:p w:rsidR="001563A5" w:rsidRDefault="001563A5" w:rsidP="001563A5">
      <w:pPr>
        <w:tabs>
          <w:tab w:val="left" w:pos="450"/>
        </w:tabs>
        <w:jc w:val="both"/>
        <w:rPr>
          <w:b w:val="0"/>
          <w:szCs w:val="24"/>
        </w:rPr>
      </w:pPr>
    </w:p>
    <w:p w:rsidR="001563A5" w:rsidRPr="00794897" w:rsidRDefault="001563A5" w:rsidP="001563A5">
      <w:pPr>
        <w:tabs>
          <w:tab w:val="left" w:pos="450"/>
        </w:tabs>
        <w:ind w:hanging="284"/>
        <w:jc w:val="both"/>
        <w:rPr>
          <w:b w:val="0"/>
          <w:szCs w:val="24"/>
        </w:rPr>
      </w:pPr>
      <w:r w:rsidRPr="00794897">
        <w:rPr>
          <w:szCs w:val="24"/>
        </w:rPr>
        <w:t>HASIL PENELITIAN</w:t>
      </w:r>
    </w:p>
    <w:p w:rsidR="001563A5" w:rsidRPr="00794897" w:rsidRDefault="001563A5" w:rsidP="001563A5">
      <w:pPr>
        <w:pStyle w:val="ListParagraph"/>
        <w:numPr>
          <w:ilvl w:val="0"/>
          <w:numId w:val="7"/>
        </w:numPr>
        <w:tabs>
          <w:tab w:val="left" w:pos="0"/>
        </w:tabs>
        <w:ind w:left="0" w:hanging="284"/>
        <w:jc w:val="both"/>
        <w:rPr>
          <w:szCs w:val="24"/>
        </w:rPr>
      </w:pPr>
      <w:r w:rsidRPr="00794897">
        <w:rPr>
          <w:szCs w:val="24"/>
        </w:rPr>
        <w:t>Analisis Univariat</w:t>
      </w:r>
    </w:p>
    <w:p w:rsidR="001563A5" w:rsidRPr="00794897" w:rsidRDefault="001563A5" w:rsidP="001563A5">
      <w:pPr>
        <w:pStyle w:val="ListParagraph"/>
        <w:numPr>
          <w:ilvl w:val="0"/>
          <w:numId w:val="4"/>
        </w:numPr>
        <w:tabs>
          <w:tab w:val="left" w:pos="284"/>
        </w:tabs>
        <w:ind w:left="0" w:hanging="284"/>
        <w:jc w:val="both"/>
        <w:rPr>
          <w:szCs w:val="24"/>
        </w:rPr>
      </w:pPr>
      <w:r w:rsidRPr="00794897">
        <w:rPr>
          <w:szCs w:val="24"/>
        </w:rPr>
        <w:t>Kejadian Menarche</w:t>
      </w:r>
    </w:p>
    <w:p w:rsidR="001563A5" w:rsidRPr="00794897" w:rsidRDefault="001563A5" w:rsidP="001563A5">
      <w:pPr>
        <w:pStyle w:val="ListParagraph"/>
        <w:tabs>
          <w:tab w:val="left" w:pos="284"/>
        </w:tabs>
        <w:ind w:left="0"/>
        <w:jc w:val="both"/>
        <w:rPr>
          <w:szCs w:val="24"/>
        </w:rPr>
      </w:pPr>
    </w:p>
    <w:p w:rsidR="001563A5" w:rsidRPr="00794897" w:rsidRDefault="001563A5" w:rsidP="001563A5">
      <w:pPr>
        <w:pStyle w:val="ListParagraph"/>
        <w:tabs>
          <w:tab w:val="left" w:pos="450"/>
        </w:tabs>
        <w:ind w:left="0"/>
        <w:jc w:val="center"/>
        <w:rPr>
          <w:szCs w:val="24"/>
        </w:rPr>
      </w:pPr>
      <w:r w:rsidRPr="00794897">
        <w:rPr>
          <w:szCs w:val="24"/>
        </w:rPr>
        <w:t>Tabel 1</w:t>
      </w:r>
    </w:p>
    <w:p w:rsidR="001563A5" w:rsidRPr="00794897" w:rsidRDefault="001563A5" w:rsidP="001563A5">
      <w:pPr>
        <w:pStyle w:val="ListParagraph"/>
        <w:tabs>
          <w:tab w:val="left" w:pos="450"/>
        </w:tabs>
        <w:ind w:left="0"/>
        <w:jc w:val="center"/>
        <w:rPr>
          <w:szCs w:val="24"/>
        </w:rPr>
      </w:pPr>
      <w:r w:rsidRPr="00794897">
        <w:rPr>
          <w:szCs w:val="24"/>
        </w:rPr>
        <w:t>Distribusi Frekuensi Berdasarkan Kejadian Menarche di RT 19 dan 20 RW 06 Kelurahan Talang Aman Kecamatan Kemuning Kota Palembang Tahun 2014</w:t>
      </w:r>
    </w:p>
    <w:p w:rsidR="001563A5" w:rsidRPr="00CA77F9" w:rsidRDefault="001563A5" w:rsidP="00CA77F9">
      <w:pPr>
        <w:rPr>
          <w:b w:val="0"/>
          <w:szCs w:val="24"/>
          <w:lang w:val="id-ID"/>
        </w:rPr>
      </w:pPr>
    </w:p>
    <w:tbl>
      <w:tblPr>
        <w:tblStyle w:val="TableGrid"/>
        <w:tblW w:w="4111" w:type="dxa"/>
        <w:tblInd w:w="108" w:type="dxa"/>
        <w:tblLayout w:type="fixed"/>
        <w:tblLook w:val="04A0"/>
      </w:tblPr>
      <w:tblGrid>
        <w:gridCol w:w="567"/>
        <w:gridCol w:w="2268"/>
        <w:gridCol w:w="567"/>
        <w:gridCol w:w="709"/>
      </w:tblGrid>
      <w:tr w:rsidR="001563A5" w:rsidRPr="00794897" w:rsidTr="009F6790">
        <w:tc>
          <w:tcPr>
            <w:tcW w:w="567" w:type="dxa"/>
          </w:tcPr>
          <w:p w:rsidR="001563A5" w:rsidRPr="00794897" w:rsidRDefault="001563A5" w:rsidP="009F6790">
            <w:pPr>
              <w:pStyle w:val="ListParagraph"/>
              <w:ind w:left="0"/>
              <w:jc w:val="center"/>
              <w:rPr>
                <w:szCs w:val="24"/>
              </w:rPr>
            </w:pPr>
            <w:r w:rsidRPr="00794897">
              <w:rPr>
                <w:szCs w:val="24"/>
              </w:rPr>
              <w:t>No</w:t>
            </w:r>
          </w:p>
        </w:tc>
        <w:tc>
          <w:tcPr>
            <w:tcW w:w="2268" w:type="dxa"/>
          </w:tcPr>
          <w:p w:rsidR="001563A5" w:rsidRPr="00794897" w:rsidRDefault="001563A5" w:rsidP="009F6790">
            <w:pPr>
              <w:pStyle w:val="ListParagraph"/>
              <w:ind w:left="0"/>
              <w:jc w:val="center"/>
              <w:rPr>
                <w:szCs w:val="24"/>
              </w:rPr>
            </w:pPr>
            <w:r w:rsidRPr="00794897">
              <w:rPr>
                <w:szCs w:val="24"/>
              </w:rPr>
              <w:t>Kejadian Menarche</w:t>
            </w:r>
          </w:p>
        </w:tc>
        <w:tc>
          <w:tcPr>
            <w:tcW w:w="567" w:type="dxa"/>
          </w:tcPr>
          <w:p w:rsidR="001563A5" w:rsidRPr="00794897" w:rsidRDefault="001563A5" w:rsidP="009F6790">
            <w:pPr>
              <w:pStyle w:val="ListParagraph"/>
              <w:ind w:left="0"/>
              <w:jc w:val="center"/>
              <w:rPr>
                <w:szCs w:val="24"/>
              </w:rPr>
            </w:pPr>
            <w:r w:rsidRPr="00794897">
              <w:rPr>
                <w:szCs w:val="24"/>
              </w:rPr>
              <w:t>n</w:t>
            </w:r>
          </w:p>
        </w:tc>
        <w:tc>
          <w:tcPr>
            <w:tcW w:w="709" w:type="dxa"/>
          </w:tcPr>
          <w:p w:rsidR="001563A5" w:rsidRPr="00794897" w:rsidRDefault="001563A5" w:rsidP="009F6790">
            <w:pPr>
              <w:pStyle w:val="ListParagraph"/>
              <w:ind w:left="0"/>
              <w:jc w:val="center"/>
              <w:rPr>
                <w:szCs w:val="24"/>
              </w:rPr>
            </w:pPr>
            <w:r w:rsidRPr="00794897">
              <w:rPr>
                <w:szCs w:val="24"/>
              </w:rPr>
              <w:t>%</w:t>
            </w:r>
          </w:p>
        </w:tc>
      </w:tr>
      <w:tr w:rsidR="001563A5" w:rsidRPr="00794897" w:rsidTr="009F6790">
        <w:tc>
          <w:tcPr>
            <w:tcW w:w="567" w:type="dxa"/>
          </w:tcPr>
          <w:p w:rsidR="001563A5" w:rsidRPr="00794897" w:rsidRDefault="001563A5" w:rsidP="009F6790">
            <w:pPr>
              <w:pStyle w:val="ListParagraph"/>
              <w:ind w:left="0"/>
              <w:jc w:val="center"/>
              <w:rPr>
                <w:b w:val="0"/>
                <w:szCs w:val="24"/>
              </w:rPr>
            </w:pPr>
            <w:r w:rsidRPr="00794897">
              <w:rPr>
                <w:b w:val="0"/>
                <w:szCs w:val="24"/>
              </w:rPr>
              <w:t>1.</w:t>
            </w:r>
          </w:p>
        </w:tc>
        <w:tc>
          <w:tcPr>
            <w:tcW w:w="2268" w:type="dxa"/>
          </w:tcPr>
          <w:p w:rsidR="001563A5" w:rsidRPr="00794897" w:rsidRDefault="001563A5" w:rsidP="009F6790">
            <w:pPr>
              <w:pStyle w:val="ListParagraph"/>
              <w:ind w:left="0"/>
              <w:rPr>
                <w:b w:val="0"/>
                <w:szCs w:val="24"/>
              </w:rPr>
            </w:pPr>
            <w:r w:rsidRPr="00794897">
              <w:rPr>
                <w:b w:val="0"/>
                <w:szCs w:val="24"/>
              </w:rPr>
              <w:t>Menarche</w:t>
            </w:r>
          </w:p>
        </w:tc>
        <w:tc>
          <w:tcPr>
            <w:tcW w:w="567" w:type="dxa"/>
          </w:tcPr>
          <w:p w:rsidR="001563A5" w:rsidRPr="00794897" w:rsidRDefault="001563A5" w:rsidP="009F6790">
            <w:pPr>
              <w:pStyle w:val="ListParagraph"/>
              <w:ind w:left="0"/>
              <w:jc w:val="center"/>
              <w:rPr>
                <w:b w:val="0"/>
                <w:szCs w:val="24"/>
              </w:rPr>
            </w:pPr>
            <w:r w:rsidRPr="00794897">
              <w:rPr>
                <w:b w:val="0"/>
                <w:szCs w:val="24"/>
              </w:rPr>
              <w:t>52</w:t>
            </w:r>
          </w:p>
        </w:tc>
        <w:tc>
          <w:tcPr>
            <w:tcW w:w="709" w:type="dxa"/>
          </w:tcPr>
          <w:p w:rsidR="001563A5" w:rsidRPr="00794897" w:rsidRDefault="001563A5" w:rsidP="009F6790">
            <w:pPr>
              <w:pStyle w:val="ListParagraph"/>
              <w:ind w:left="0"/>
              <w:jc w:val="center"/>
              <w:rPr>
                <w:b w:val="0"/>
                <w:szCs w:val="24"/>
              </w:rPr>
            </w:pPr>
            <w:r w:rsidRPr="00794897">
              <w:rPr>
                <w:b w:val="0"/>
                <w:szCs w:val="24"/>
              </w:rPr>
              <w:t>73,2</w:t>
            </w:r>
          </w:p>
        </w:tc>
      </w:tr>
      <w:tr w:rsidR="001563A5" w:rsidRPr="00794897" w:rsidTr="009F6790">
        <w:tc>
          <w:tcPr>
            <w:tcW w:w="567" w:type="dxa"/>
            <w:tcBorders>
              <w:right w:val="single" w:sz="4" w:space="0" w:color="auto"/>
            </w:tcBorders>
          </w:tcPr>
          <w:p w:rsidR="001563A5" w:rsidRPr="00794897" w:rsidRDefault="001563A5" w:rsidP="009F6790">
            <w:pPr>
              <w:pStyle w:val="ListParagraph"/>
              <w:ind w:left="0"/>
              <w:jc w:val="center"/>
              <w:rPr>
                <w:b w:val="0"/>
                <w:szCs w:val="24"/>
              </w:rPr>
            </w:pPr>
            <w:r w:rsidRPr="00794897">
              <w:rPr>
                <w:b w:val="0"/>
                <w:szCs w:val="24"/>
              </w:rPr>
              <w:t>2.</w:t>
            </w:r>
          </w:p>
        </w:tc>
        <w:tc>
          <w:tcPr>
            <w:tcW w:w="2268" w:type="dxa"/>
            <w:tcBorders>
              <w:left w:val="single" w:sz="4" w:space="0" w:color="auto"/>
            </w:tcBorders>
          </w:tcPr>
          <w:p w:rsidR="001563A5" w:rsidRPr="00794897" w:rsidRDefault="001563A5" w:rsidP="009F6790">
            <w:pPr>
              <w:pStyle w:val="ListParagraph"/>
              <w:ind w:left="0"/>
              <w:rPr>
                <w:b w:val="0"/>
                <w:szCs w:val="24"/>
              </w:rPr>
            </w:pPr>
            <w:r w:rsidRPr="00794897">
              <w:rPr>
                <w:b w:val="0"/>
                <w:szCs w:val="24"/>
              </w:rPr>
              <w:t>Belum menarche</w:t>
            </w:r>
          </w:p>
        </w:tc>
        <w:tc>
          <w:tcPr>
            <w:tcW w:w="567" w:type="dxa"/>
          </w:tcPr>
          <w:p w:rsidR="001563A5" w:rsidRPr="00794897" w:rsidRDefault="001563A5" w:rsidP="009F6790">
            <w:pPr>
              <w:pStyle w:val="ListParagraph"/>
              <w:ind w:left="0"/>
              <w:jc w:val="center"/>
              <w:rPr>
                <w:b w:val="0"/>
                <w:szCs w:val="24"/>
              </w:rPr>
            </w:pPr>
            <w:r w:rsidRPr="00794897">
              <w:rPr>
                <w:b w:val="0"/>
                <w:szCs w:val="24"/>
              </w:rPr>
              <w:t>19</w:t>
            </w:r>
          </w:p>
        </w:tc>
        <w:tc>
          <w:tcPr>
            <w:tcW w:w="709" w:type="dxa"/>
          </w:tcPr>
          <w:p w:rsidR="001563A5" w:rsidRPr="00794897" w:rsidRDefault="001563A5" w:rsidP="009F6790">
            <w:pPr>
              <w:pStyle w:val="ListParagraph"/>
              <w:ind w:left="0"/>
              <w:jc w:val="center"/>
              <w:rPr>
                <w:b w:val="0"/>
                <w:szCs w:val="24"/>
              </w:rPr>
            </w:pPr>
            <w:r w:rsidRPr="00794897">
              <w:rPr>
                <w:b w:val="0"/>
                <w:szCs w:val="24"/>
              </w:rPr>
              <w:t>26,8</w:t>
            </w:r>
          </w:p>
        </w:tc>
      </w:tr>
      <w:tr w:rsidR="001563A5" w:rsidRPr="00794897" w:rsidTr="009F6790">
        <w:tc>
          <w:tcPr>
            <w:tcW w:w="567" w:type="dxa"/>
            <w:tcBorders>
              <w:right w:val="single" w:sz="4" w:space="0" w:color="auto"/>
            </w:tcBorders>
          </w:tcPr>
          <w:p w:rsidR="001563A5" w:rsidRPr="00794897" w:rsidRDefault="001563A5" w:rsidP="009F6790">
            <w:pPr>
              <w:pStyle w:val="ListParagraph"/>
              <w:ind w:left="0"/>
              <w:jc w:val="center"/>
              <w:rPr>
                <w:b w:val="0"/>
                <w:szCs w:val="24"/>
              </w:rPr>
            </w:pPr>
          </w:p>
        </w:tc>
        <w:tc>
          <w:tcPr>
            <w:tcW w:w="2268" w:type="dxa"/>
            <w:tcBorders>
              <w:left w:val="single" w:sz="4" w:space="0" w:color="auto"/>
            </w:tcBorders>
          </w:tcPr>
          <w:p w:rsidR="001563A5" w:rsidRPr="00794897" w:rsidRDefault="001563A5" w:rsidP="009F6790">
            <w:pPr>
              <w:pStyle w:val="ListParagraph"/>
              <w:ind w:left="0"/>
              <w:jc w:val="center"/>
              <w:rPr>
                <w:szCs w:val="24"/>
              </w:rPr>
            </w:pPr>
            <w:r w:rsidRPr="00794897">
              <w:rPr>
                <w:szCs w:val="24"/>
              </w:rPr>
              <w:t>Jumlah</w:t>
            </w:r>
          </w:p>
        </w:tc>
        <w:tc>
          <w:tcPr>
            <w:tcW w:w="567" w:type="dxa"/>
          </w:tcPr>
          <w:p w:rsidR="001563A5" w:rsidRPr="00794897" w:rsidRDefault="001563A5" w:rsidP="009F6790">
            <w:pPr>
              <w:pStyle w:val="ListParagraph"/>
              <w:ind w:left="0"/>
              <w:jc w:val="center"/>
              <w:rPr>
                <w:b w:val="0"/>
                <w:szCs w:val="24"/>
              </w:rPr>
            </w:pPr>
            <w:r w:rsidRPr="00794897">
              <w:rPr>
                <w:b w:val="0"/>
                <w:szCs w:val="24"/>
              </w:rPr>
              <w:t>71</w:t>
            </w:r>
          </w:p>
        </w:tc>
        <w:tc>
          <w:tcPr>
            <w:tcW w:w="709" w:type="dxa"/>
          </w:tcPr>
          <w:p w:rsidR="001563A5" w:rsidRPr="00794897" w:rsidRDefault="001563A5" w:rsidP="009F6790">
            <w:pPr>
              <w:pStyle w:val="ListParagraph"/>
              <w:ind w:left="0"/>
              <w:jc w:val="center"/>
              <w:rPr>
                <w:b w:val="0"/>
                <w:szCs w:val="24"/>
              </w:rPr>
            </w:pPr>
            <w:r w:rsidRPr="00794897">
              <w:rPr>
                <w:b w:val="0"/>
                <w:szCs w:val="24"/>
              </w:rPr>
              <w:t>100</w:t>
            </w:r>
          </w:p>
        </w:tc>
      </w:tr>
    </w:tbl>
    <w:p w:rsidR="001563A5" w:rsidRPr="00794897" w:rsidRDefault="001563A5" w:rsidP="001563A5">
      <w:pPr>
        <w:tabs>
          <w:tab w:val="left" w:pos="450"/>
        </w:tabs>
        <w:jc w:val="both"/>
        <w:rPr>
          <w:b w:val="0"/>
          <w:szCs w:val="24"/>
        </w:rPr>
      </w:pPr>
    </w:p>
    <w:p w:rsidR="00CA77F9" w:rsidRPr="00CA77F9" w:rsidRDefault="001563A5" w:rsidP="001563A5">
      <w:pPr>
        <w:tabs>
          <w:tab w:val="left" w:pos="450"/>
        </w:tabs>
        <w:jc w:val="both"/>
        <w:rPr>
          <w:b w:val="0"/>
          <w:szCs w:val="24"/>
          <w:lang w:val="id-ID"/>
        </w:rPr>
      </w:pPr>
      <w:r w:rsidRPr="00794897">
        <w:rPr>
          <w:b w:val="0"/>
          <w:szCs w:val="24"/>
        </w:rPr>
        <w:tab/>
        <w:t>Pada tabel 1 di atas, dari 71 responden dengan remaja putri yang menarche sebanyak 73,2% dan belum menarche sebanyak 26,8%.</w:t>
      </w:r>
    </w:p>
    <w:p w:rsidR="00CA77F9" w:rsidRPr="00CA77F9" w:rsidRDefault="00CA77F9" w:rsidP="001563A5">
      <w:pPr>
        <w:tabs>
          <w:tab w:val="left" w:pos="450"/>
        </w:tabs>
        <w:jc w:val="both"/>
        <w:rPr>
          <w:b w:val="0"/>
          <w:szCs w:val="24"/>
          <w:lang w:val="id-ID"/>
        </w:rPr>
      </w:pPr>
    </w:p>
    <w:p w:rsidR="001563A5" w:rsidRPr="00794897" w:rsidRDefault="001563A5" w:rsidP="001563A5">
      <w:pPr>
        <w:pStyle w:val="ListParagraph"/>
        <w:numPr>
          <w:ilvl w:val="0"/>
          <w:numId w:val="4"/>
        </w:numPr>
        <w:tabs>
          <w:tab w:val="left" w:pos="142"/>
          <w:tab w:val="left" w:pos="284"/>
        </w:tabs>
        <w:ind w:left="0" w:hanging="284"/>
        <w:jc w:val="both"/>
        <w:rPr>
          <w:szCs w:val="24"/>
        </w:rPr>
      </w:pPr>
      <w:r w:rsidRPr="00794897">
        <w:rPr>
          <w:szCs w:val="24"/>
        </w:rPr>
        <w:t>Umur Remaja Putri</w:t>
      </w:r>
    </w:p>
    <w:p w:rsidR="001563A5" w:rsidRPr="00794897" w:rsidRDefault="001563A5" w:rsidP="001563A5">
      <w:pPr>
        <w:pStyle w:val="ListParagraph"/>
        <w:tabs>
          <w:tab w:val="left" w:pos="0"/>
        </w:tabs>
        <w:ind w:left="0"/>
        <w:jc w:val="both"/>
        <w:rPr>
          <w:szCs w:val="24"/>
        </w:rPr>
      </w:pPr>
    </w:p>
    <w:p w:rsidR="001563A5" w:rsidRPr="00794897" w:rsidRDefault="001563A5" w:rsidP="001563A5">
      <w:pPr>
        <w:pStyle w:val="ListParagraph"/>
        <w:tabs>
          <w:tab w:val="left" w:pos="0"/>
        </w:tabs>
        <w:ind w:left="0"/>
        <w:jc w:val="center"/>
        <w:rPr>
          <w:szCs w:val="24"/>
        </w:rPr>
      </w:pPr>
      <w:r w:rsidRPr="00794897">
        <w:rPr>
          <w:szCs w:val="24"/>
        </w:rPr>
        <w:t>Tabel 2</w:t>
      </w:r>
    </w:p>
    <w:p w:rsidR="001563A5" w:rsidRPr="00794897" w:rsidRDefault="001563A5" w:rsidP="001563A5">
      <w:pPr>
        <w:pStyle w:val="ListParagraph"/>
        <w:tabs>
          <w:tab w:val="left" w:pos="0"/>
        </w:tabs>
        <w:ind w:left="0"/>
        <w:jc w:val="center"/>
        <w:rPr>
          <w:szCs w:val="24"/>
        </w:rPr>
      </w:pPr>
      <w:r w:rsidRPr="00794897">
        <w:rPr>
          <w:szCs w:val="24"/>
        </w:rPr>
        <w:t>Distribusi Frekuensi Berdasarkan Umur Remaja Putri dengan Kejadian Menarche di RT 19 dan 20 RW 06 Kelurahan Talang Aman Kecamatan Kemuning Kota Palembang</w:t>
      </w:r>
    </w:p>
    <w:p w:rsidR="001563A5" w:rsidRPr="00794897" w:rsidRDefault="001563A5" w:rsidP="001563A5">
      <w:pPr>
        <w:pStyle w:val="ListParagraph"/>
        <w:tabs>
          <w:tab w:val="left" w:pos="0"/>
        </w:tabs>
        <w:ind w:left="0"/>
        <w:jc w:val="center"/>
        <w:rPr>
          <w:szCs w:val="24"/>
        </w:rPr>
      </w:pPr>
      <w:r w:rsidRPr="00794897">
        <w:rPr>
          <w:szCs w:val="24"/>
        </w:rPr>
        <w:t>Tahun 2014</w:t>
      </w:r>
    </w:p>
    <w:p w:rsidR="001563A5" w:rsidRPr="00794897" w:rsidRDefault="001563A5" w:rsidP="001563A5">
      <w:pPr>
        <w:tabs>
          <w:tab w:val="left" w:pos="709"/>
        </w:tabs>
        <w:jc w:val="center"/>
        <w:rPr>
          <w:b w:val="0"/>
          <w:szCs w:val="24"/>
        </w:rPr>
      </w:pPr>
    </w:p>
    <w:tbl>
      <w:tblPr>
        <w:tblStyle w:val="TableGrid"/>
        <w:tblW w:w="3969" w:type="dxa"/>
        <w:tblInd w:w="108" w:type="dxa"/>
        <w:tblLayout w:type="fixed"/>
        <w:tblLook w:val="04A0"/>
      </w:tblPr>
      <w:tblGrid>
        <w:gridCol w:w="709"/>
        <w:gridCol w:w="1843"/>
        <w:gridCol w:w="709"/>
        <w:gridCol w:w="708"/>
      </w:tblGrid>
      <w:tr w:rsidR="001563A5" w:rsidRPr="00794897" w:rsidTr="009F6790">
        <w:tc>
          <w:tcPr>
            <w:tcW w:w="709" w:type="dxa"/>
          </w:tcPr>
          <w:p w:rsidR="001563A5" w:rsidRPr="00794897" w:rsidRDefault="001563A5" w:rsidP="009F6790">
            <w:pPr>
              <w:pStyle w:val="ListParagraph"/>
              <w:ind w:left="0"/>
              <w:jc w:val="center"/>
              <w:rPr>
                <w:szCs w:val="24"/>
              </w:rPr>
            </w:pPr>
            <w:r w:rsidRPr="00794897">
              <w:rPr>
                <w:szCs w:val="24"/>
              </w:rPr>
              <w:t>No.</w:t>
            </w:r>
          </w:p>
        </w:tc>
        <w:tc>
          <w:tcPr>
            <w:tcW w:w="1843" w:type="dxa"/>
          </w:tcPr>
          <w:p w:rsidR="001563A5" w:rsidRPr="00794897" w:rsidRDefault="001563A5" w:rsidP="009F6790">
            <w:pPr>
              <w:pStyle w:val="ListParagraph"/>
              <w:ind w:left="0"/>
              <w:jc w:val="center"/>
              <w:rPr>
                <w:szCs w:val="24"/>
              </w:rPr>
            </w:pPr>
            <w:r w:rsidRPr="00794897">
              <w:rPr>
                <w:szCs w:val="24"/>
              </w:rPr>
              <w:t>Umur Remaja Putri</w:t>
            </w:r>
          </w:p>
        </w:tc>
        <w:tc>
          <w:tcPr>
            <w:tcW w:w="709" w:type="dxa"/>
          </w:tcPr>
          <w:p w:rsidR="001563A5" w:rsidRPr="00794897" w:rsidRDefault="001563A5" w:rsidP="009F6790">
            <w:pPr>
              <w:pStyle w:val="ListParagraph"/>
              <w:ind w:left="0"/>
              <w:jc w:val="center"/>
              <w:rPr>
                <w:szCs w:val="24"/>
              </w:rPr>
            </w:pPr>
            <w:r w:rsidRPr="00794897">
              <w:rPr>
                <w:szCs w:val="24"/>
              </w:rPr>
              <w:t>n</w:t>
            </w:r>
          </w:p>
        </w:tc>
        <w:tc>
          <w:tcPr>
            <w:tcW w:w="708" w:type="dxa"/>
          </w:tcPr>
          <w:p w:rsidR="001563A5" w:rsidRPr="00794897" w:rsidRDefault="001563A5" w:rsidP="009F6790">
            <w:pPr>
              <w:pStyle w:val="ListParagraph"/>
              <w:ind w:left="0"/>
              <w:jc w:val="center"/>
              <w:rPr>
                <w:szCs w:val="24"/>
              </w:rPr>
            </w:pPr>
            <w:r w:rsidRPr="00794897">
              <w:rPr>
                <w:szCs w:val="24"/>
              </w:rPr>
              <w:t>%</w:t>
            </w:r>
          </w:p>
        </w:tc>
      </w:tr>
      <w:tr w:rsidR="001563A5" w:rsidRPr="00794897" w:rsidTr="009F6790">
        <w:tc>
          <w:tcPr>
            <w:tcW w:w="709" w:type="dxa"/>
          </w:tcPr>
          <w:p w:rsidR="001563A5" w:rsidRPr="00794897" w:rsidRDefault="001563A5" w:rsidP="009F6790">
            <w:pPr>
              <w:pStyle w:val="ListParagraph"/>
              <w:ind w:left="0"/>
              <w:jc w:val="center"/>
              <w:rPr>
                <w:b w:val="0"/>
                <w:szCs w:val="24"/>
              </w:rPr>
            </w:pPr>
            <w:r w:rsidRPr="00794897">
              <w:rPr>
                <w:b w:val="0"/>
                <w:szCs w:val="24"/>
              </w:rPr>
              <w:t>1.</w:t>
            </w:r>
          </w:p>
        </w:tc>
        <w:tc>
          <w:tcPr>
            <w:tcW w:w="1843" w:type="dxa"/>
          </w:tcPr>
          <w:p w:rsidR="001563A5" w:rsidRPr="00794897" w:rsidRDefault="001563A5" w:rsidP="009F6790">
            <w:pPr>
              <w:pStyle w:val="ListParagraph"/>
              <w:ind w:left="0"/>
              <w:rPr>
                <w:b w:val="0"/>
                <w:szCs w:val="24"/>
              </w:rPr>
            </w:pPr>
            <w:r w:rsidRPr="00794897">
              <w:rPr>
                <w:b w:val="0"/>
                <w:szCs w:val="24"/>
              </w:rPr>
              <w:t>Resiko tinggi</w:t>
            </w:r>
          </w:p>
        </w:tc>
        <w:tc>
          <w:tcPr>
            <w:tcW w:w="709" w:type="dxa"/>
          </w:tcPr>
          <w:p w:rsidR="001563A5" w:rsidRPr="00794897" w:rsidRDefault="001563A5" w:rsidP="009F6790">
            <w:pPr>
              <w:pStyle w:val="ListParagraph"/>
              <w:ind w:left="0"/>
              <w:jc w:val="center"/>
              <w:rPr>
                <w:b w:val="0"/>
                <w:szCs w:val="24"/>
              </w:rPr>
            </w:pPr>
            <w:r w:rsidRPr="00794897">
              <w:rPr>
                <w:b w:val="0"/>
                <w:szCs w:val="24"/>
              </w:rPr>
              <w:t>42</w:t>
            </w:r>
          </w:p>
        </w:tc>
        <w:tc>
          <w:tcPr>
            <w:tcW w:w="708" w:type="dxa"/>
          </w:tcPr>
          <w:p w:rsidR="001563A5" w:rsidRPr="00794897" w:rsidRDefault="001563A5" w:rsidP="009F6790">
            <w:pPr>
              <w:pStyle w:val="ListParagraph"/>
              <w:ind w:left="0"/>
              <w:jc w:val="center"/>
              <w:rPr>
                <w:b w:val="0"/>
                <w:szCs w:val="24"/>
              </w:rPr>
            </w:pPr>
            <w:r w:rsidRPr="00794897">
              <w:rPr>
                <w:b w:val="0"/>
                <w:szCs w:val="24"/>
              </w:rPr>
              <w:t>59,2</w:t>
            </w:r>
          </w:p>
        </w:tc>
      </w:tr>
      <w:tr w:rsidR="001563A5" w:rsidRPr="00794897" w:rsidTr="009F6790">
        <w:tc>
          <w:tcPr>
            <w:tcW w:w="709" w:type="dxa"/>
            <w:tcBorders>
              <w:right w:val="single" w:sz="4" w:space="0" w:color="auto"/>
            </w:tcBorders>
          </w:tcPr>
          <w:p w:rsidR="001563A5" w:rsidRPr="00794897" w:rsidRDefault="001563A5" w:rsidP="009F6790">
            <w:pPr>
              <w:pStyle w:val="ListParagraph"/>
              <w:ind w:left="0"/>
              <w:jc w:val="center"/>
              <w:rPr>
                <w:b w:val="0"/>
                <w:szCs w:val="24"/>
              </w:rPr>
            </w:pPr>
            <w:r w:rsidRPr="00794897">
              <w:rPr>
                <w:b w:val="0"/>
                <w:szCs w:val="24"/>
              </w:rPr>
              <w:t>2.</w:t>
            </w:r>
          </w:p>
        </w:tc>
        <w:tc>
          <w:tcPr>
            <w:tcW w:w="1843" w:type="dxa"/>
            <w:tcBorders>
              <w:left w:val="single" w:sz="4" w:space="0" w:color="auto"/>
            </w:tcBorders>
          </w:tcPr>
          <w:p w:rsidR="001563A5" w:rsidRPr="00794897" w:rsidRDefault="001563A5" w:rsidP="009F6790">
            <w:pPr>
              <w:pStyle w:val="ListParagraph"/>
              <w:ind w:left="0"/>
              <w:rPr>
                <w:b w:val="0"/>
                <w:szCs w:val="24"/>
              </w:rPr>
            </w:pPr>
            <w:r w:rsidRPr="00794897">
              <w:rPr>
                <w:b w:val="0"/>
                <w:szCs w:val="24"/>
              </w:rPr>
              <w:t>Tidak resiko</w:t>
            </w:r>
          </w:p>
        </w:tc>
        <w:tc>
          <w:tcPr>
            <w:tcW w:w="709" w:type="dxa"/>
          </w:tcPr>
          <w:p w:rsidR="001563A5" w:rsidRPr="00794897" w:rsidRDefault="001563A5" w:rsidP="009F6790">
            <w:pPr>
              <w:pStyle w:val="ListParagraph"/>
              <w:ind w:left="0"/>
              <w:jc w:val="center"/>
              <w:rPr>
                <w:b w:val="0"/>
                <w:szCs w:val="24"/>
              </w:rPr>
            </w:pPr>
            <w:r w:rsidRPr="00794897">
              <w:rPr>
                <w:b w:val="0"/>
                <w:szCs w:val="24"/>
              </w:rPr>
              <w:t>29</w:t>
            </w:r>
          </w:p>
        </w:tc>
        <w:tc>
          <w:tcPr>
            <w:tcW w:w="708" w:type="dxa"/>
          </w:tcPr>
          <w:p w:rsidR="001563A5" w:rsidRPr="00794897" w:rsidRDefault="001563A5" w:rsidP="009F6790">
            <w:pPr>
              <w:pStyle w:val="ListParagraph"/>
              <w:ind w:left="0"/>
              <w:jc w:val="center"/>
              <w:rPr>
                <w:b w:val="0"/>
                <w:szCs w:val="24"/>
              </w:rPr>
            </w:pPr>
            <w:r w:rsidRPr="00794897">
              <w:rPr>
                <w:b w:val="0"/>
                <w:szCs w:val="24"/>
              </w:rPr>
              <w:t>40,8</w:t>
            </w:r>
          </w:p>
        </w:tc>
      </w:tr>
      <w:tr w:rsidR="001563A5" w:rsidRPr="00794897" w:rsidTr="009F6790">
        <w:tc>
          <w:tcPr>
            <w:tcW w:w="709" w:type="dxa"/>
            <w:tcBorders>
              <w:right w:val="single" w:sz="4" w:space="0" w:color="auto"/>
            </w:tcBorders>
          </w:tcPr>
          <w:p w:rsidR="001563A5" w:rsidRPr="00794897" w:rsidRDefault="001563A5" w:rsidP="009F6790">
            <w:pPr>
              <w:pStyle w:val="ListParagraph"/>
              <w:ind w:left="0"/>
              <w:jc w:val="center"/>
              <w:rPr>
                <w:b w:val="0"/>
                <w:szCs w:val="24"/>
              </w:rPr>
            </w:pPr>
          </w:p>
        </w:tc>
        <w:tc>
          <w:tcPr>
            <w:tcW w:w="1843" w:type="dxa"/>
            <w:tcBorders>
              <w:left w:val="single" w:sz="4" w:space="0" w:color="auto"/>
            </w:tcBorders>
          </w:tcPr>
          <w:p w:rsidR="001563A5" w:rsidRPr="00794897" w:rsidRDefault="001563A5" w:rsidP="009F6790">
            <w:pPr>
              <w:pStyle w:val="ListParagraph"/>
              <w:ind w:left="0"/>
              <w:jc w:val="center"/>
              <w:rPr>
                <w:szCs w:val="24"/>
              </w:rPr>
            </w:pPr>
            <w:r w:rsidRPr="00794897">
              <w:rPr>
                <w:szCs w:val="24"/>
              </w:rPr>
              <w:t>Jumlah</w:t>
            </w:r>
          </w:p>
        </w:tc>
        <w:tc>
          <w:tcPr>
            <w:tcW w:w="709" w:type="dxa"/>
          </w:tcPr>
          <w:p w:rsidR="001563A5" w:rsidRPr="00794897" w:rsidRDefault="001563A5" w:rsidP="009F6790">
            <w:pPr>
              <w:pStyle w:val="ListParagraph"/>
              <w:ind w:left="0"/>
              <w:jc w:val="center"/>
              <w:rPr>
                <w:b w:val="0"/>
                <w:szCs w:val="24"/>
              </w:rPr>
            </w:pPr>
            <w:r w:rsidRPr="00794897">
              <w:rPr>
                <w:b w:val="0"/>
                <w:szCs w:val="24"/>
              </w:rPr>
              <w:t>71</w:t>
            </w:r>
          </w:p>
        </w:tc>
        <w:tc>
          <w:tcPr>
            <w:tcW w:w="708" w:type="dxa"/>
          </w:tcPr>
          <w:p w:rsidR="001563A5" w:rsidRPr="00794897" w:rsidRDefault="001563A5" w:rsidP="009F6790">
            <w:pPr>
              <w:pStyle w:val="ListParagraph"/>
              <w:ind w:left="0"/>
              <w:jc w:val="center"/>
              <w:rPr>
                <w:b w:val="0"/>
                <w:szCs w:val="24"/>
              </w:rPr>
            </w:pPr>
            <w:r w:rsidRPr="00794897">
              <w:rPr>
                <w:b w:val="0"/>
                <w:szCs w:val="24"/>
              </w:rPr>
              <w:t>100</w:t>
            </w:r>
          </w:p>
        </w:tc>
      </w:tr>
    </w:tbl>
    <w:p w:rsidR="001563A5" w:rsidRPr="00CA77F9" w:rsidRDefault="001563A5" w:rsidP="00CA77F9">
      <w:pPr>
        <w:ind w:firstLine="567"/>
        <w:jc w:val="both"/>
        <w:rPr>
          <w:b w:val="0"/>
          <w:szCs w:val="24"/>
          <w:lang w:val="id-ID"/>
        </w:rPr>
      </w:pPr>
      <w:r w:rsidRPr="00794897">
        <w:rPr>
          <w:b w:val="0"/>
          <w:szCs w:val="24"/>
        </w:rPr>
        <w:t xml:space="preserve">Pada tabel 2 di atas, dari 71 responden umur remaja putri resiko tinggi sebanyak 59,2% dan </w:t>
      </w:r>
      <w:r w:rsidR="00CA77F9">
        <w:rPr>
          <w:b w:val="0"/>
          <w:szCs w:val="24"/>
        </w:rPr>
        <w:t>tidak resiko sebanyak 40,8%</w:t>
      </w:r>
      <w:r w:rsidR="00CA77F9">
        <w:rPr>
          <w:b w:val="0"/>
          <w:szCs w:val="24"/>
          <w:lang w:val="id-ID"/>
        </w:rPr>
        <w:t>.</w:t>
      </w:r>
    </w:p>
    <w:p w:rsidR="001563A5" w:rsidRPr="00794897" w:rsidRDefault="001563A5" w:rsidP="001563A5">
      <w:pPr>
        <w:pStyle w:val="ListParagraph"/>
        <w:numPr>
          <w:ilvl w:val="0"/>
          <w:numId w:val="4"/>
        </w:numPr>
        <w:tabs>
          <w:tab w:val="left" w:pos="0"/>
        </w:tabs>
        <w:ind w:left="-142" w:hanging="142"/>
        <w:jc w:val="both"/>
        <w:rPr>
          <w:szCs w:val="24"/>
        </w:rPr>
      </w:pPr>
      <w:r w:rsidRPr="00794897">
        <w:rPr>
          <w:szCs w:val="24"/>
        </w:rPr>
        <w:lastRenderedPageBreak/>
        <w:t>Pengetahuan Remaja Putri</w:t>
      </w:r>
    </w:p>
    <w:p w:rsidR="001563A5" w:rsidRPr="00794897" w:rsidRDefault="001563A5" w:rsidP="001563A5">
      <w:pPr>
        <w:pStyle w:val="ListParagraph"/>
        <w:tabs>
          <w:tab w:val="left" w:pos="284"/>
        </w:tabs>
        <w:ind w:left="0"/>
        <w:jc w:val="both"/>
        <w:rPr>
          <w:szCs w:val="24"/>
        </w:rPr>
      </w:pPr>
    </w:p>
    <w:p w:rsidR="001563A5" w:rsidRPr="00794897" w:rsidRDefault="001563A5" w:rsidP="001563A5">
      <w:pPr>
        <w:pStyle w:val="ListParagraph"/>
        <w:ind w:left="0"/>
        <w:jc w:val="center"/>
        <w:rPr>
          <w:szCs w:val="24"/>
        </w:rPr>
      </w:pPr>
      <w:r w:rsidRPr="00794897">
        <w:rPr>
          <w:szCs w:val="24"/>
        </w:rPr>
        <w:t>Tabel 3</w:t>
      </w:r>
    </w:p>
    <w:p w:rsidR="001563A5" w:rsidRPr="00794897" w:rsidRDefault="001563A5" w:rsidP="001563A5">
      <w:pPr>
        <w:pStyle w:val="ListParagraph"/>
        <w:ind w:left="0"/>
        <w:jc w:val="center"/>
        <w:rPr>
          <w:szCs w:val="24"/>
        </w:rPr>
      </w:pPr>
      <w:r w:rsidRPr="00794897">
        <w:rPr>
          <w:szCs w:val="24"/>
        </w:rPr>
        <w:t>Distribusi Frekuensi Berdasarkan Pengetahuan Remaja Putri dengan Kejadian Menarche di RT 19 dan 20 RW 06 Kelurahan Talang Aman Kecamatan Kemuning Kota</w:t>
      </w:r>
    </w:p>
    <w:p w:rsidR="001563A5" w:rsidRPr="00794897" w:rsidRDefault="001563A5" w:rsidP="001563A5">
      <w:pPr>
        <w:pStyle w:val="ListParagraph"/>
        <w:ind w:left="0"/>
        <w:jc w:val="center"/>
        <w:rPr>
          <w:szCs w:val="24"/>
        </w:rPr>
      </w:pPr>
      <w:r w:rsidRPr="00794897">
        <w:rPr>
          <w:szCs w:val="24"/>
        </w:rPr>
        <w:t>Palembang Tahun 2014</w:t>
      </w:r>
    </w:p>
    <w:p w:rsidR="001563A5" w:rsidRPr="00794897" w:rsidRDefault="001563A5" w:rsidP="001563A5">
      <w:pPr>
        <w:pStyle w:val="ListParagraph"/>
        <w:tabs>
          <w:tab w:val="left" w:pos="1108"/>
        </w:tabs>
        <w:ind w:left="0"/>
        <w:rPr>
          <w:b w:val="0"/>
          <w:szCs w:val="24"/>
        </w:rPr>
      </w:pPr>
      <w:r w:rsidRPr="00794897">
        <w:rPr>
          <w:szCs w:val="24"/>
        </w:rPr>
        <w:tab/>
      </w:r>
    </w:p>
    <w:tbl>
      <w:tblPr>
        <w:tblStyle w:val="TableGrid"/>
        <w:tblW w:w="3969" w:type="dxa"/>
        <w:tblInd w:w="108" w:type="dxa"/>
        <w:tblLayout w:type="fixed"/>
        <w:tblLook w:val="04A0"/>
      </w:tblPr>
      <w:tblGrid>
        <w:gridCol w:w="570"/>
        <w:gridCol w:w="2124"/>
        <w:gridCol w:w="567"/>
        <w:gridCol w:w="708"/>
      </w:tblGrid>
      <w:tr w:rsidR="001563A5" w:rsidRPr="00794897" w:rsidTr="009F6790">
        <w:tc>
          <w:tcPr>
            <w:tcW w:w="570" w:type="dxa"/>
          </w:tcPr>
          <w:p w:rsidR="001563A5" w:rsidRPr="00794897" w:rsidRDefault="001563A5" w:rsidP="009F6790">
            <w:pPr>
              <w:pStyle w:val="ListParagraph"/>
              <w:ind w:left="0"/>
              <w:jc w:val="center"/>
              <w:rPr>
                <w:szCs w:val="24"/>
              </w:rPr>
            </w:pPr>
            <w:r w:rsidRPr="00794897">
              <w:rPr>
                <w:szCs w:val="24"/>
              </w:rPr>
              <w:t>No.</w:t>
            </w:r>
          </w:p>
        </w:tc>
        <w:tc>
          <w:tcPr>
            <w:tcW w:w="2124" w:type="dxa"/>
          </w:tcPr>
          <w:p w:rsidR="001563A5" w:rsidRPr="00794897" w:rsidRDefault="001563A5" w:rsidP="009F6790">
            <w:pPr>
              <w:pStyle w:val="ListParagraph"/>
              <w:ind w:left="0"/>
              <w:jc w:val="center"/>
              <w:rPr>
                <w:szCs w:val="24"/>
              </w:rPr>
            </w:pPr>
            <w:r w:rsidRPr="00794897">
              <w:rPr>
                <w:szCs w:val="24"/>
              </w:rPr>
              <w:t>Pengetahuan Remaja Putri</w:t>
            </w:r>
          </w:p>
        </w:tc>
        <w:tc>
          <w:tcPr>
            <w:tcW w:w="567" w:type="dxa"/>
          </w:tcPr>
          <w:p w:rsidR="001563A5" w:rsidRPr="00794897" w:rsidRDefault="001563A5" w:rsidP="009F6790">
            <w:pPr>
              <w:pStyle w:val="ListParagraph"/>
              <w:ind w:left="0"/>
              <w:jc w:val="center"/>
              <w:rPr>
                <w:szCs w:val="24"/>
              </w:rPr>
            </w:pPr>
            <w:r w:rsidRPr="00794897">
              <w:rPr>
                <w:szCs w:val="24"/>
              </w:rPr>
              <w:t>n</w:t>
            </w:r>
          </w:p>
        </w:tc>
        <w:tc>
          <w:tcPr>
            <w:tcW w:w="708" w:type="dxa"/>
          </w:tcPr>
          <w:p w:rsidR="001563A5" w:rsidRPr="00794897" w:rsidRDefault="001563A5" w:rsidP="009F6790">
            <w:pPr>
              <w:pStyle w:val="ListParagraph"/>
              <w:ind w:left="0"/>
              <w:jc w:val="center"/>
              <w:rPr>
                <w:szCs w:val="24"/>
              </w:rPr>
            </w:pPr>
            <w:r w:rsidRPr="00794897">
              <w:rPr>
                <w:szCs w:val="24"/>
              </w:rPr>
              <w:t>%</w:t>
            </w:r>
          </w:p>
        </w:tc>
      </w:tr>
      <w:tr w:rsidR="001563A5" w:rsidRPr="00794897" w:rsidTr="009F6790">
        <w:tc>
          <w:tcPr>
            <w:tcW w:w="570" w:type="dxa"/>
          </w:tcPr>
          <w:p w:rsidR="001563A5" w:rsidRPr="00794897" w:rsidRDefault="001563A5" w:rsidP="009F6790">
            <w:pPr>
              <w:pStyle w:val="ListParagraph"/>
              <w:ind w:left="0"/>
              <w:jc w:val="center"/>
              <w:rPr>
                <w:b w:val="0"/>
                <w:szCs w:val="24"/>
              </w:rPr>
            </w:pPr>
            <w:r w:rsidRPr="00794897">
              <w:rPr>
                <w:b w:val="0"/>
                <w:szCs w:val="24"/>
              </w:rPr>
              <w:t>1.</w:t>
            </w:r>
          </w:p>
        </w:tc>
        <w:tc>
          <w:tcPr>
            <w:tcW w:w="2124" w:type="dxa"/>
          </w:tcPr>
          <w:p w:rsidR="001563A5" w:rsidRPr="00794897" w:rsidRDefault="001563A5" w:rsidP="009F6790">
            <w:pPr>
              <w:pStyle w:val="ListParagraph"/>
              <w:ind w:left="0"/>
              <w:rPr>
                <w:b w:val="0"/>
                <w:szCs w:val="24"/>
              </w:rPr>
            </w:pPr>
            <w:r w:rsidRPr="00794897">
              <w:rPr>
                <w:b w:val="0"/>
                <w:szCs w:val="24"/>
              </w:rPr>
              <w:t>Baik</w:t>
            </w:r>
          </w:p>
        </w:tc>
        <w:tc>
          <w:tcPr>
            <w:tcW w:w="567" w:type="dxa"/>
          </w:tcPr>
          <w:p w:rsidR="001563A5" w:rsidRPr="00794897" w:rsidRDefault="001563A5" w:rsidP="009F6790">
            <w:pPr>
              <w:pStyle w:val="ListParagraph"/>
              <w:ind w:left="0"/>
              <w:jc w:val="center"/>
              <w:rPr>
                <w:b w:val="0"/>
                <w:szCs w:val="24"/>
              </w:rPr>
            </w:pPr>
            <w:r w:rsidRPr="00794897">
              <w:rPr>
                <w:b w:val="0"/>
                <w:szCs w:val="24"/>
              </w:rPr>
              <w:t>47</w:t>
            </w:r>
          </w:p>
        </w:tc>
        <w:tc>
          <w:tcPr>
            <w:tcW w:w="708" w:type="dxa"/>
          </w:tcPr>
          <w:p w:rsidR="001563A5" w:rsidRPr="00794897" w:rsidRDefault="001563A5" w:rsidP="009F6790">
            <w:pPr>
              <w:pStyle w:val="ListParagraph"/>
              <w:ind w:left="0"/>
              <w:jc w:val="center"/>
              <w:rPr>
                <w:b w:val="0"/>
                <w:szCs w:val="24"/>
              </w:rPr>
            </w:pPr>
            <w:r w:rsidRPr="00794897">
              <w:rPr>
                <w:b w:val="0"/>
                <w:szCs w:val="24"/>
              </w:rPr>
              <w:t>66,2</w:t>
            </w:r>
          </w:p>
        </w:tc>
      </w:tr>
      <w:tr w:rsidR="001563A5" w:rsidRPr="00794897" w:rsidTr="009F6790">
        <w:tc>
          <w:tcPr>
            <w:tcW w:w="570" w:type="dxa"/>
            <w:tcBorders>
              <w:right w:val="single" w:sz="4" w:space="0" w:color="auto"/>
            </w:tcBorders>
          </w:tcPr>
          <w:p w:rsidR="001563A5" w:rsidRPr="00794897" w:rsidRDefault="001563A5" w:rsidP="009F6790">
            <w:pPr>
              <w:pStyle w:val="ListParagraph"/>
              <w:ind w:left="0"/>
              <w:jc w:val="center"/>
              <w:rPr>
                <w:b w:val="0"/>
                <w:szCs w:val="24"/>
              </w:rPr>
            </w:pPr>
            <w:r w:rsidRPr="00794897">
              <w:rPr>
                <w:b w:val="0"/>
                <w:szCs w:val="24"/>
              </w:rPr>
              <w:t>2.</w:t>
            </w:r>
          </w:p>
        </w:tc>
        <w:tc>
          <w:tcPr>
            <w:tcW w:w="2124" w:type="dxa"/>
            <w:tcBorders>
              <w:left w:val="single" w:sz="4" w:space="0" w:color="auto"/>
            </w:tcBorders>
          </w:tcPr>
          <w:p w:rsidR="001563A5" w:rsidRPr="00794897" w:rsidRDefault="001563A5" w:rsidP="009F6790">
            <w:pPr>
              <w:pStyle w:val="ListParagraph"/>
              <w:ind w:left="0"/>
              <w:rPr>
                <w:b w:val="0"/>
                <w:szCs w:val="24"/>
              </w:rPr>
            </w:pPr>
            <w:r w:rsidRPr="00794897">
              <w:rPr>
                <w:b w:val="0"/>
                <w:szCs w:val="24"/>
              </w:rPr>
              <w:t>Kurang baik</w:t>
            </w:r>
          </w:p>
        </w:tc>
        <w:tc>
          <w:tcPr>
            <w:tcW w:w="567" w:type="dxa"/>
          </w:tcPr>
          <w:p w:rsidR="001563A5" w:rsidRPr="00794897" w:rsidRDefault="001563A5" w:rsidP="009F6790">
            <w:pPr>
              <w:pStyle w:val="ListParagraph"/>
              <w:ind w:left="0"/>
              <w:jc w:val="center"/>
              <w:rPr>
                <w:b w:val="0"/>
                <w:szCs w:val="24"/>
              </w:rPr>
            </w:pPr>
            <w:r w:rsidRPr="00794897">
              <w:rPr>
                <w:b w:val="0"/>
                <w:szCs w:val="24"/>
              </w:rPr>
              <w:t>24</w:t>
            </w:r>
          </w:p>
        </w:tc>
        <w:tc>
          <w:tcPr>
            <w:tcW w:w="708" w:type="dxa"/>
          </w:tcPr>
          <w:p w:rsidR="001563A5" w:rsidRPr="00794897" w:rsidRDefault="001563A5" w:rsidP="009F6790">
            <w:pPr>
              <w:pStyle w:val="ListParagraph"/>
              <w:ind w:left="0"/>
              <w:jc w:val="center"/>
              <w:rPr>
                <w:b w:val="0"/>
                <w:szCs w:val="24"/>
              </w:rPr>
            </w:pPr>
            <w:r w:rsidRPr="00794897">
              <w:rPr>
                <w:b w:val="0"/>
                <w:szCs w:val="24"/>
              </w:rPr>
              <w:t>33,8</w:t>
            </w:r>
          </w:p>
        </w:tc>
      </w:tr>
      <w:tr w:rsidR="001563A5" w:rsidRPr="00794897" w:rsidTr="009F6790">
        <w:tc>
          <w:tcPr>
            <w:tcW w:w="570" w:type="dxa"/>
            <w:tcBorders>
              <w:right w:val="single" w:sz="4" w:space="0" w:color="auto"/>
            </w:tcBorders>
          </w:tcPr>
          <w:p w:rsidR="001563A5" w:rsidRPr="00794897" w:rsidRDefault="001563A5" w:rsidP="009F6790">
            <w:pPr>
              <w:pStyle w:val="ListParagraph"/>
              <w:ind w:left="0"/>
              <w:jc w:val="center"/>
              <w:rPr>
                <w:b w:val="0"/>
                <w:szCs w:val="24"/>
              </w:rPr>
            </w:pPr>
          </w:p>
        </w:tc>
        <w:tc>
          <w:tcPr>
            <w:tcW w:w="2124" w:type="dxa"/>
            <w:tcBorders>
              <w:left w:val="single" w:sz="4" w:space="0" w:color="auto"/>
            </w:tcBorders>
          </w:tcPr>
          <w:p w:rsidR="001563A5" w:rsidRPr="00794897" w:rsidRDefault="001563A5" w:rsidP="009F6790">
            <w:pPr>
              <w:pStyle w:val="ListParagraph"/>
              <w:ind w:left="0"/>
              <w:jc w:val="center"/>
              <w:rPr>
                <w:szCs w:val="24"/>
              </w:rPr>
            </w:pPr>
            <w:r w:rsidRPr="00794897">
              <w:rPr>
                <w:szCs w:val="24"/>
              </w:rPr>
              <w:t>Jumlah</w:t>
            </w:r>
          </w:p>
        </w:tc>
        <w:tc>
          <w:tcPr>
            <w:tcW w:w="567" w:type="dxa"/>
          </w:tcPr>
          <w:p w:rsidR="001563A5" w:rsidRPr="00794897" w:rsidRDefault="001563A5" w:rsidP="009F6790">
            <w:pPr>
              <w:pStyle w:val="ListParagraph"/>
              <w:ind w:left="0"/>
              <w:jc w:val="center"/>
              <w:rPr>
                <w:b w:val="0"/>
                <w:szCs w:val="24"/>
              </w:rPr>
            </w:pPr>
            <w:r w:rsidRPr="00794897">
              <w:rPr>
                <w:b w:val="0"/>
                <w:szCs w:val="24"/>
              </w:rPr>
              <w:t>71</w:t>
            </w:r>
          </w:p>
        </w:tc>
        <w:tc>
          <w:tcPr>
            <w:tcW w:w="708" w:type="dxa"/>
          </w:tcPr>
          <w:p w:rsidR="001563A5" w:rsidRPr="00794897" w:rsidRDefault="001563A5" w:rsidP="009F6790">
            <w:pPr>
              <w:pStyle w:val="ListParagraph"/>
              <w:ind w:left="0"/>
              <w:jc w:val="center"/>
              <w:rPr>
                <w:b w:val="0"/>
                <w:szCs w:val="24"/>
              </w:rPr>
            </w:pPr>
            <w:r w:rsidRPr="00794897">
              <w:rPr>
                <w:b w:val="0"/>
                <w:szCs w:val="24"/>
              </w:rPr>
              <w:t>100</w:t>
            </w:r>
          </w:p>
        </w:tc>
      </w:tr>
    </w:tbl>
    <w:p w:rsidR="001563A5" w:rsidRPr="00794897" w:rsidRDefault="001563A5" w:rsidP="001563A5">
      <w:pPr>
        <w:jc w:val="both"/>
        <w:rPr>
          <w:b w:val="0"/>
          <w:szCs w:val="24"/>
        </w:rPr>
      </w:pPr>
    </w:p>
    <w:p w:rsidR="001563A5" w:rsidRDefault="001563A5" w:rsidP="001563A5">
      <w:pPr>
        <w:ind w:firstLine="720"/>
        <w:jc w:val="both"/>
        <w:rPr>
          <w:b w:val="0"/>
          <w:szCs w:val="24"/>
        </w:rPr>
      </w:pPr>
      <w:r w:rsidRPr="00794897">
        <w:rPr>
          <w:b w:val="0"/>
          <w:szCs w:val="24"/>
        </w:rPr>
        <w:t>Dari tabel 3 di atas, dari 71 responden dengan remaja putri yang pengetahuan baik sebanyak 66,2% dan kurang baik sebanyak 33,8%.</w:t>
      </w:r>
    </w:p>
    <w:p w:rsidR="001563A5" w:rsidRDefault="001563A5" w:rsidP="001563A5">
      <w:pPr>
        <w:jc w:val="both"/>
        <w:rPr>
          <w:b w:val="0"/>
          <w:szCs w:val="24"/>
        </w:rPr>
      </w:pPr>
    </w:p>
    <w:p w:rsidR="001563A5" w:rsidRPr="00753E1D" w:rsidRDefault="001563A5" w:rsidP="001563A5">
      <w:pPr>
        <w:pStyle w:val="ListParagraph"/>
        <w:numPr>
          <w:ilvl w:val="0"/>
          <w:numId w:val="5"/>
        </w:numPr>
        <w:ind w:left="0" w:hanging="284"/>
        <w:jc w:val="both"/>
        <w:rPr>
          <w:szCs w:val="24"/>
        </w:rPr>
      </w:pPr>
      <w:r w:rsidRPr="00753E1D">
        <w:rPr>
          <w:szCs w:val="24"/>
        </w:rPr>
        <w:t>Analisis Bivariat</w:t>
      </w:r>
    </w:p>
    <w:tbl>
      <w:tblPr>
        <w:tblpPr w:leftFromText="180" w:rightFromText="180" w:vertAnchor="text" w:horzAnchor="page" w:tblpX="6071" w:tblpY="1275"/>
        <w:tblW w:w="5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275"/>
        <w:gridCol w:w="436"/>
        <w:gridCol w:w="587"/>
        <w:gridCol w:w="440"/>
        <w:gridCol w:w="587"/>
        <w:gridCol w:w="535"/>
        <w:gridCol w:w="567"/>
        <w:gridCol w:w="658"/>
      </w:tblGrid>
      <w:tr w:rsidR="00591117" w:rsidRPr="00651893" w:rsidTr="00591117">
        <w:trPr>
          <w:trHeight w:val="206"/>
        </w:trPr>
        <w:tc>
          <w:tcPr>
            <w:tcW w:w="426" w:type="dxa"/>
            <w:vMerge w:val="restart"/>
            <w:shd w:val="clear" w:color="auto" w:fill="auto"/>
            <w:vAlign w:val="center"/>
          </w:tcPr>
          <w:p w:rsidR="00591117" w:rsidRPr="009A603C" w:rsidRDefault="00591117" w:rsidP="00591117">
            <w:pPr>
              <w:jc w:val="center"/>
              <w:rPr>
                <w:sz w:val="20"/>
              </w:rPr>
            </w:pPr>
            <w:r w:rsidRPr="009A603C">
              <w:rPr>
                <w:sz w:val="20"/>
              </w:rPr>
              <w:t>No</w:t>
            </w:r>
          </w:p>
        </w:tc>
        <w:tc>
          <w:tcPr>
            <w:tcW w:w="1275" w:type="dxa"/>
            <w:vMerge w:val="restart"/>
            <w:shd w:val="clear" w:color="auto" w:fill="auto"/>
            <w:vAlign w:val="center"/>
          </w:tcPr>
          <w:p w:rsidR="00591117" w:rsidRPr="009A603C" w:rsidRDefault="00591117" w:rsidP="00591117">
            <w:pPr>
              <w:jc w:val="center"/>
              <w:rPr>
                <w:sz w:val="18"/>
                <w:szCs w:val="18"/>
              </w:rPr>
            </w:pPr>
            <w:r w:rsidRPr="009A603C">
              <w:rPr>
                <w:sz w:val="18"/>
                <w:szCs w:val="18"/>
              </w:rPr>
              <w:t>Pengetahuan Remaja Putri</w:t>
            </w:r>
          </w:p>
        </w:tc>
        <w:tc>
          <w:tcPr>
            <w:tcW w:w="2050" w:type="dxa"/>
            <w:gridSpan w:val="4"/>
            <w:shd w:val="clear" w:color="auto" w:fill="auto"/>
            <w:vAlign w:val="center"/>
          </w:tcPr>
          <w:p w:rsidR="00591117" w:rsidRPr="00651893" w:rsidRDefault="00591117" w:rsidP="00591117">
            <w:pPr>
              <w:jc w:val="center"/>
              <w:rPr>
                <w:sz w:val="20"/>
              </w:rPr>
            </w:pPr>
            <w:r w:rsidRPr="00651893">
              <w:rPr>
                <w:sz w:val="20"/>
              </w:rPr>
              <w:t>Kejadian Menarche</w:t>
            </w:r>
          </w:p>
        </w:tc>
        <w:tc>
          <w:tcPr>
            <w:tcW w:w="1102" w:type="dxa"/>
            <w:gridSpan w:val="2"/>
            <w:vMerge w:val="restart"/>
            <w:shd w:val="clear" w:color="auto" w:fill="auto"/>
            <w:vAlign w:val="center"/>
          </w:tcPr>
          <w:p w:rsidR="00591117" w:rsidRPr="009A603C" w:rsidRDefault="00591117" w:rsidP="00591117">
            <w:pPr>
              <w:jc w:val="center"/>
              <w:rPr>
                <w:sz w:val="18"/>
                <w:szCs w:val="18"/>
              </w:rPr>
            </w:pPr>
            <w:r w:rsidRPr="009A603C">
              <w:rPr>
                <w:sz w:val="18"/>
                <w:szCs w:val="18"/>
              </w:rPr>
              <w:t>Jumlah</w:t>
            </w:r>
          </w:p>
        </w:tc>
        <w:tc>
          <w:tcPr>
            <w:tcW w:w="658" w:type="dxa"/>
            <w:vMerge w:val="restart"/>
            <w:tcBorders>
              <w:left w:val="single" w:sz="4" w:space="0" w:color="auto"/>
              <w:right w:val="single" w:sz="4" w:space="0" w:color="auto"/>
            </w:tcBorders>
            <w:shd w:val="clear" w:color="auto" w:fill="auto"/>
            <w:vAlign w:val="center"/>
          </w:tcPr>
          <w:p w:rsidR="00591117" w:rsidRPr="009A603C" w:rsidRDefault="00591117" w:rsidP="00591117">
            <w:pPr>
              <w:jc w:val="center"/>
              <w:rPr>
                <w:sz w:val="18"/>
                <w:szCs w:val="18"/>
              </w:rPr>
            </w:pPr>
            <w:r w:rsidRPr="009A603C">
              <w:rPr>
                <w:i/>
                <w:sz w:val="18"/>
                <w:szCs w:val="18"/>
              </w:rPr>
              <w:t>p</w:t>
            </w:r>
            <w:r w:rsidRPr="009A603C">
              <w:rPr>
                <w:sz w:val="18"/>
                <w:szCs w:val="18"/>
              </w:rPr>
              <w:t xml:space="preserve"> </w:t>
            </w:r>
            <w:r w:rsidRPr="009A603C">
              <w:rPr>
                <w:i/>
                <w:sz w:val="18"/>
                <w:szCs w:val="18"/>
              </w:rPr>
              <w:t>value</w:t>
            </w:r>
          </w:p>
        </w:tc>
      </w:tr>
      <w:tr w:rsidR="00591117" w:rsidRPr="00651893" w:rsidTr="00591117">
        <w:trPr>
          <w:trHeight w:val="146"/>
        </w:trPr>
        <w:tc>
          <w:tcPr>
            <w:tcW w:w="426" w:type="dxa"/>
            <w:vMerge/>
            <w:shd w:val="clear" w:color="auto" w:fill="auto"/>
            <w:vAlign w:val="center"/>
          </w:tcPr>
          <w:p w:rsidR="00591117" w:rsidRPr="00651893" w:rsidRDefault="00591117" w:rsidP="00591117">
            <w:pPr>
              <w:jc w:val="center"/>
              <w:rPr>
                <w:sz w:val="20"/>
              </w:rPr>
            </w:pPr>
          </w:p>
        </w:tc>
        <w:tc>
          <w:tcPr>
            <w:tcW w:w="1275" w:type="dxa"/>
            <w:vMerge/>
            <w:shd w:val="clear" w:color="auto" w:fill="auto"/>
            <w:vAlign w:val="center"/>
          </w:tcPr>
          <w:p w:rsidR="00591117" w:rsidRPr="00651893" w:rsidRDefault="00591117" w:rsidP="00591117">
            <w:pPr>
              <w:jc w:val="center"/>
              <w:rPr>
                <w:sz w:val="20"/>
              </w:rPr>
            </w:pPr>
          </w:p>
        </w:tc>
        <w:tc>
          <w:tcPr>
            <w:tcW w:w="1023" w:type="dxa"/>
            <w:gridSpan w:val="2"/>
            <w:shd w:val="clear" w:color="auto" w:fill="auto"/>
            <w:vAlign w:val="center"/>
          </w:tcPr>
          <w:p w:rsidR="00591117" w:rsidRPr="009A603C" w:rsidRDefault="00591117" w:rsidP="00591117">
            <w:pPr>
              <w:jc w:val="center"/>
              <w:rPr>
                <w:sz w:val="18"/>
                <w:szCs w:val="18"/>
              </w:rPr>
            </w:pPr>
            <w:r w:rsidRPr="009A603C">
              <w:rPr>
                <w:sz w:val="18"/>
                <w:szCs w:val="18"/>
              </w:rPr>
              <w:t>Menarche</w:t>
            </w:r>
          </w:p>
        </w:tc>
        <w:tc>
          <w:tcPr>
            <w:tcW w:w="1027" w:type="dxa"/>
            <w:gridSpan w:val="2"/>
            <w:shd w:val="clear" w:color="auto" w:fill="auto"/>
            <w:vAlign w:val="center"/>
          </w:tcPr>
          <w:p w:rsidR="00591117" w:rsidRPr="009A603C" w:rsidRDefault="00591117" w:rsidP="00591117">
            <w:pPr>
              <w:jc w:val="center"/>
              <w:rPr>
                <w:sz w:val="18"/>
                <w:szCs w:val="18"/>
              </w:rPr>
            </w:pPr>
            <w:r w:rsidRPr="009A603C">
              <w:rPr>
                <w:sz w:val="18"/>
                <w:szCs w:val="18"/>
              </w:rPr>
              <w:t>Belum menarche</w:t>
            </w:r>
          </w:p>
        </w:tc>
        <w:tc>
          <w:tcPr>
            <w:tcW w:w="1102" w:type="dxa"/>
            <w:gridSpan w:val="2"/>
            <w:vMerge/>
            <w:shd w:val="clear" w:color="auto" w:fill="auto"/>
            <w:vAlign w:val="center"/>
          </w:tcPr>
          <w:p w:rsidR="00591117" w:rsidRPr="00651893" w:rsidRDefault="00591117" w:rsidP="00591117">
            <w:pPr>
              <w:jc w:val="center"/>
              <w:rPr>
                <w:sz w:val="20"/>
              </w:rPr>
            </w:pPr>
          </w:p>
        </w:tc>
        <w:tc>
          <w:tcPr>
            <w:tcW w:w="658" w:type="dxa"/>
            <w:vMerge/>
            <w:tcBorders>
              <w:left w:val="single" w:sz="4" w:space="0" w:color="auto"/>
              <w:right w:val="single" w:sz="4" w:space="0" w:color="auto"/>
            </w:tcBorders>
            <w:shd w:val="clear" w:color="auto" w:fill="auto"/>
            <w:vAlign w:val="center"/>
          </w:tcPr>
          <w:p w:rsidR="00591117" w:rsidRPr="00651893" w:rsidRDefault="00591117" w:rsidP="00591117">
            <w:pPr>
              <w:jc w:val="center"/>
              <w:rPr>
                <w:sz w:val="20"/>
              </w:rPr>
            </w:pPr>
          </w:p>
        </w:tc>
      </w:tr>
      <w:tr w:rsidR="00591117" w:rsidRPr="00651893" w:rsidTr="00591117">
        <w:trPr>
          <w:trHeight w:val="489"/>
        </w:trPr>
        <w:tc>
          <w:tcPr>
            <w:tcW w:w="426" w:type="dxa"/>
            <w:vMerge/>
            <w:shd w:val="clear" w:color="auto" w:fill="auto"/>
            <w:vAlign w:val="center"/>
          </w:tcPr>
          <w:p w:rsidR="00591117" w:rsidRPr="00651893" w:rsidRDefault="00591117" w:rsidP="00591117">
            <w:pPr>
              <w:jc w:val="center"/>
              <w:rPr>
                <w:sz w:val="20"/>
              </w:rPr>
            </w:pPr>
          </w:p>
        </w:tc>
        <w:tc>
          <w:tcPr>
            <w:tcW w:w="1275" w:type="dxa"/>
            <w:vMerge/>
            <w:shd w:val="clear" w:color="auto" w:fill="auto"/>
            <w:vAlign w:val="center"/>
          </w:tcPr>
          <w:p w:rsidR="00591117" w:rsidRPr="00651893" w:rsidRDefault="00591117" w:rsidP="00591117">
            <w:pPr>
              <w:jc w:val="center"/>
              <w:rPr>
                <w:sz w:val="20"/>
              </w:rPr>
            </w:pPr>
          </w:p>
        </w:tc>
        <w:tc>
          <w:tcPr>
            <w:tcW w:w="436" w:type="dxa"/>
            <w:shd w:val="clear" w:color="auto" w:fill="auto"/>
            <w:vAlign w:val="center"/>
          </w:tcPr>
          <w:p w:rsidR="00591117" w:rsidRPr="00651893" w:rsidRDefault="00591117" w:rsidP="00591117">
            <w:pPr>
              <w:jc w:val="center"/>
              <w:rPr>
                <w:sz w:val="20"/>
              </w:rPr>
            </w:pPr>
            <w:r w:rsidRPr="00651893">
              <w:rPr>
                <w:sz w:val="20"/>
              </w:rPr>
              <w:t>f</w:t>
            </w:r>
          </w:p>
        </w:tc>
        <w:tc>
          <w:tcPr>
            <w:tcW w:w="587" w:type="dxa"/>
            <w:shd w:val="clear" w:color="auto" w:fill="auto"/>
            <w:vAlign w:val="center"/>
          </w:tcPr>
          <w:p w:rsidR="00591117" w:rsidRPr="00651893" w:rsidRDefault="00591117" w:rsidP="00591117">
            <w:pPr>
              <w:jc w:val="center"/>
              <w:rPr>
                <w:sz w:val="20"/>
              </w:rPr>
            </w:pPr>
            <w:r w:rsidRPr="00651893">
              <w:rPr>
                <w:sz w:val="20"/>
              </w:rPr>
              <w:t>%</w:t>
            </w:r>
          </w:p>
        </w:tc>
        <w:tc>
          <w:tcPr>
            <w:tcW w:w="440" w:type="dxa"/>
            <w:shd w:val="clear" w:color="auto" w:fill="auto"/>
            <w:vAlign w:val="center"/>
          </w:tcPr>
          <w:p w:rsidR="00591117" w:rsidRPr="00651893" w:rsidRDefault="00591117" w:rsidP="00591117">
            <w:pPr>
              <w:jc w:val="center"/>
              <w:rPr>
                <w:sz w:val="20"/>
              </w:rPr>
            </w:pPr>
            <w:r w:rsidRPr="00651893">
              <w:rPr>
                <w:sz w:val="20"/>
              </w:rPr>
              <w:t>f</w:t>
            </w:r>
          </w:p>
        </w:tc>
        <w:tc>
          <w:tcPr>
            <w:tcW w:w="587" w:type="dxa"/>
            <w:shd w:val="clear" w:color="auto" w:fill="auto"/>
            <w:vAlign w:val="center"/>
          </w:tcPr>
          <w:p w:rsidR="00591117" w:rsidRPr="00651893" w:rsidRDefault="00591117" w:rsidP="00591117">
            <w:pPr>
              <w:jc w:val="center"/>
              <w:rPr>
                <w:sz w:val="20"/>
              </w:rPr>
            </w:pPr>
            <w:r w:rsidRPr="00651893">
              <w:rPr>
                <w:sz w:val="20"/>
              </w:rPr>
              <w:t>%</w:t>
            </w:r>
          </w:p>
        </w:tc>
        <w:tc>
          <w:tcPr>
            <w:tcW w:w="535" w:type="dxa"/>
            <w:shd w:val="clear" w:color="auto" w:fill="auto"/>
            <w:vAlign w:val="center"/>
          </w:tcPr>
          <w:p w:rsidR="00591117" w:rsidRPr="00651893" w:rsidRDefault="00591117" w:rsidP="00591117">
            <w:pPr>
              <w:jc w:val="center"/>
              <w:rPr>
                <w:sz w:val="20"/>
              </w:rPr>
            </w:pPr>
            <w:r w:rsidRPr="00651893">
              <w:rPr>
                <w:sz w:val="20"/>
              </w:rPr>
              <w:t>n</w:t>
            </w:r>
          </w:p>
        </w:tc>
        <w:tc>
          <w:tcPr>
            <w:tcW w:w="567" w:type="dxa"/>
            <w:shd w:val="clear" w:color="auto" w:fill="auto"/>
            <w:vAlign w:val="center"/>
          </w:tcPr>
          <w:p w:rsidR="00591117" w:rsidRPr="00651893" w:rsidRDefault="00591117" w:rsidP="00591117">
            <w:pPr>
              <w:jc w:val="center"/>
              <w:rPr>
                <w:sz w:val="20"/>
              </w:rPr>
            </w:pPr>
            <w:r w:rsidRPr="00651893">
              <w:rPr>
                <w:sz w:val="20"/>
              </w:rPr>
              <w:t>%</w:t>
            </w:r>
          </w:p>
        </w:tc>
        <w:tc>
          <w:tcPr>
            <w:tcW w:w="658" w:type="dxa"/>
            <w:vMerge/>
            <w:tcBorders>
              <w:left w:val="single" w:sz="4" w:space="0" w:color="auto"/>
              <w:right w:val="single" w:sz="4" w:space="0" w:color="auto"/>
            </w:tcBorders>
            <w:shd w:val="clear" w:color="auto" w:fill="auto"/>
            <w:vAlign w:val="center"/>
          </w:tcPr>
          <w:p w:rsidR="00591117" w:rsidRPr="00651893" w:rsidRDefault="00591117" w:rsidP="00591117">
            <w:pPr>
              <w:jc w:val="center"/>
              <w:rPr>
                <w:sz w:val="20"/>
              </w:rPr>
            </w:pPr>
          </w:p>
        </w:tc>
      </w:tr>
      <w:tr w:rsidR="00591117" w:rsidRPr="00651893" w:rsidTr="00591117">
        <w:trPr>
          <w:trHeight w:val="435"/>
        </w:trPr>
        <w:tc>
          <w:tcPr>
            <w:tcW w:w="426" w:type="dxa"/>
            <w:tcBorders>
              <w:bottom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1</w:t>
            </w:r>
          </w:p>
        </w:tc>
        <w:tc>
          <w:tcPr>
            <w:tcW w:w="1275" w:type="dxa"/>
            <w:tcBorders>
              <w:bottom w:val="single" w:sz="4" w:space="0" w:color="auto"/>
            </w:tcBorders>
            <w:shd w:val="clear" w:color="auto" w:fill="auto"/>
            <w:vAlign w:val="center"/>
          </w:tcPr>
          <w:p w:rsidR="00591117" w:rsidRPr="00651893" w:rsidRDefault="00591117" w:rsidP="00591117">
            <w:pPr>
              <w:rPr>
                <w:b w:val="0"/>
                <w:sz w:val="20"/>
              </w:rPr>
            </w:pPr>
            <w:r w:rsidRPr="00651893">
              <w:rPr>
                <w:b w:val="0"/>
                <w:sz w:val="20"/>
              </w:rPr>
              <w:t>Baik</w:t>
            </w:r>
          </w:p>
        </w:tc>
        <w:tc>
          <w:tcPr>
            <w:tcW w:w="436" w:type="dxa"/>
            <w:tcBorders>
              <w:bottom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42</w:t>
            </w:r>
          </w:p>
        </w:tc>
        <w:tc>
          <w:tcPr>
            <w:tcW w:w="587" w:type="dxa"/>
            <w:tcBorders>
              <w:bottom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89,4</w:t>
            </w:r>
          </w:p>
        </w:tc>
        <w:tc>
          <w:tcPr>
            <w:tcW w:w="440" w:type="dxa"/>
            <w:tcBorders>
              <w:bottom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5</w:t>
            </w:r>
          </w:p>
        </w:tc>
        <w:tc>
          <w:tcPr>
            <w:tcW w:w="587" w:type="dxa"/>
            <w:tcBorders>
              <w:bottom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10,6</w:t>
            </w:r>
          </w:p>
        </w:tc>
        <w:tc>
          <w:tcPr>
            <w:tcW w:w="535" w:type="dxa"/>
            <w:tcBorders>
              <w:bottom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47</w:t>
            </w:r>
          </w:p>
        </w:tc>
        <w:tc>
          <w:tcPr>
            <w:tcW w:w="567" w:type="dxa"/>
            <w:tcBorders>
              <w:bottom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100</w:t>
            </w:r>
          </w:p>
        </w:tc>
        <w:tc>
          <w:tcPr>
            <w:tcW w:w="658" w:type="dxa"/>
            <w:vMerge w:val="restart"/>
            <w:tcBorders>
              <w:left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0,000</w:t>
            </w:r>
          </w:p>
        </w:tc>
      </w:tr>
      <w:tr w:rsidR="00591117" w:rsidRPr="00651893" w:rsidTr="00591117">
        <w:trPr>
          <w:trHeight w:val="515"/>
        </w:trPr>
        <w:tc>
          <w:tcPr>
            <w:tcW w:w="426" w:type="dxa"/>
            <w:tcBorders>
              <w:top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2</w:t>
            </w:r>
          </w:p>
        </w:tc>
        <w:tc>
          <w:tcPr>
            <w:tcW w:w="1275" w:type="dxa"/>
            <w:tcBorders>
              <w:top w:val="single" w:sz="4" w:space="0" w:color="auto"/>
            </w:tcBorders>
            <w:shd w:val="clear" w:color="auto" w:fill="auto"/>
            <w:vAlign w:val="center"/>
          </w:tcPr>
          <w:p w:rsidR="00591117" w:rsidRPr="00651893" w:rsidRDefault="00591117" w:rsidP="00591117">
            <w:pPr>
              <w:rPr>
                <w:b w:val="0"/>
                <w:sz w:val="20"/>
              </w:rPr>
            </w:pPr>
            <w:r w:rsidRPr="00651893">
              <w:rPr>
                <w:b w:val="0"/>
                <w:sz w:val="20"/>
              </w:rPr>
              <w:t>Kurang baik</w:t>
            </w:r>
          </w:p>
        </w:tc>
        <w:tc>
          <w:tcPr>
            <w:tcW w:w="436" w:type="dxa"/>
            <w:tcBorders>
              <w:top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10</w:t>
            </w:r>
          </w:p>
        </w:tc>
        <w:tc>
          <w:tcPr>
            <w:tcW w:w="587" w:type="dxa"/>
            <w:tcBorders>
              <w:top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41,7</w:t>
            </w:r>
          </w:p>
        </w:tc>
        <w:tc>
          <w:tcPr>
            <w:tcW w:w="440" w:type="dxa"/>
            <w:tcBorders>
              <w:top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14</w:t>
            </w:r>
          </w:p>
        </w:tc>
        <w:tc>
          <w:tcPr>
            <w:tcW w:w="587" w:type="dxa"/>
            <w:tcBorders>
              <w:top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58,3</w:t>
            </w:r>
          </w:p>
        </w:tc>
        <w:tc>
          <w:tcPr>
            <w:tcW w:w="535" w:type="dxa"/>
            <w:tcBorders>
              <w:top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24</w:t>
            </w:r>
          </w:p>
        </w:tc>
        <w:tc>
          <w:tcPr>
            <w:tcW w:w="567" w:type="dxa"/>
            <w:tcBorders>
              <w:top w:val="single" w:sz="4" w:space="0" w:color="auto"/>
            </w:tcBorders>
            <w:shd w:val="clear" w:color="auto" w:fill="auto"/>
            <w:vAlign w:val="center"/>
          </w:tcPr>
          <w:p w:rsidR="00591117" w:rsidRPr="00651893" w:rsidRDefault="00591117" w:rsidP="00591117">
            <w:pPr>
              <w:jc w:val="center"/>
              <w:rPr>
                <w:b w:val="0"/>
                <w:sz w:val="20"/>
              </w:rPr>
            </w:pPr>
            <w:r w:rsidRPr="00651893">
              <w:rPr>
                <w:b w:val="0"/>
                <w:sz w:val="20"/>
              </w:rPr>
              <w:t>100</w:t>
            </w:r>
          </w:p>
        </w:tc>
        <w:tc>
          <w:tcPr>
            <w:tcW w:w="658" w:type="dxa"/>
            <w:vMerge/>
            <w:tcBorders>
              <w:left w:val="single" w:sz="4" w:space="0" w:color="auto"/>
            </w:tcBorders>
            <w:shd w:val="clear" w:color="auto" w:fill="auto"/>
            <w:vAlign w:val="center"/>
          </w:tcPr>
          <w:p w:rsidR="00591117" w:rsidRPr="00651893" w:rsidRDefault="00591117" w:rsidP="00591117">
            <w:pPr>
              <w:jc w:val="center"/>
              <w:rPr>
                <w:b w:val="0"/>
                <w:sz w:val="20"/>
              </w:rPr>
            </w:pPr>
          </w:p>
        </w:tc>
      </w:tr>
      <w:tr w:rsidR="00591117" w:rsidRPr="00651893" w:rsidTr="00591117">
        <w:trPr>
          <w:trHeight w:val="500"/>
        </w:trPr>
        <w:tc>
          <w:tcPr>
            <w:tcW w:w="426" w:type="dxa"/>
            <w:tcBorders>
              <w:right w:val="single" w:sz="4" w:space="0" w:color="auto"/>
            </w:tcBorders>
            <w:shd w:val="clear" w:color="auto" w:fill="auto"/>
            <w:vAlign w:val="center"/>
          </w:tcPr>
          <w:p w:rsidR="00591117" w:rsidRPr="00651893" w:rsidRDefault="00591117" w:rsidP="00591117">
            <w:pPr>
              <w:jc w:val="center"/>
              <w:rPr>
                <w:b w:val="0"/>
                <w:sz w:val="20"/>
              </w:rPr>
            </w:pPr>
          </w:p>
        </w:tc>
        <w:tc>
          <w:tcPr>
            <w:tcW w:w="1275" w:type="dxa"/>
            <w:tcBorders>
              <w:left w:val="single" w:sz="4" w:space="0" w:color="auto"/>
            </w:tcBorders>
            <w:shd w:val="clear" w:color="auto" w:fill="auto"/>
            <w:vAlign w:val="center"/>
          </w:tcPr>
          <w:p w:rsidR="00591117" w:rsidRPr="00651893" w:rsidRDefault="00591117" w:rsidP="00591117">
            <w:pPr>
              <w:jc w:val="center"/>
              <w:rPr>
                <w:sz w:val="20"/>
              </w:rPr>
            </w:pPr>
            <w:r w:rsidRPr="00651893">
              <w:rPr>
                <w:sz w:val="20"/>
              </w:rPr>
              <w:t>Jumlah</w:t>
            </w:r>
          </w:p>
        </w:tc>
        <w:tc>
          <w:tcPr>
            <w:tcW w:w="436" w:type="dxa"/>
            <w:shd w:val="clear" w:color="auto" w:fill="auto"/>
            <w:vAlign w:val="center"/>
          </w:tcPr>
          <w:p w:rsidR="00591117" w:rsidRPr="00651893" w:rsidRDefault="00591117" w:rsidP="00591117">
            <w:pPr>
              <w:jc w:val="center"/>
              <w:rPr>
                <w:sz w:val="20"/>
              </w:rPr>
            </w:pPr>
            <w:r w:rsidRPr="00651893">
              <w:rPr>
                <w:sz w:val="20"/>
              </w:rPr>
              <w:t>52</w:t>
            </w:r>
          </w:p>
        </w:tc>
        <w:tc>
          <w:tcPr>
            <w:tcW w:w="587" w:type="dxa"/>
            <w:shd w:val="clear" w:color="auto" w:fill="auto"/>
            <w:vAlign w:val="center"/>
          </w:tcPr>
          <w:p w:rsidR="00591117" w:rsidRPr="00651893" w:rsidRDefault="00591117" w:rsidP="00591117">
            <w:pPr>
              <w:jc w:val="center"/>
              <w:rPr>
                <w:sz w:val="20"/>
              </w:rPr>
            </w:pPr>
            <w:r w:rsidRPr="00651893">
              <w:rPr>
                <w:sz w:val="20"/>
              </w:rPr>
              <w:t>-</w:t>
            </w:r>
          </w:p>
        </w:tc>
        <w:tc>
          <w:tcPr>
            <w:tcW w:w="440" w:type="dxa"/>
            <w:shd w:val="clear" w:color="auto" w:fill="auto"/>
            <w:vAlign w:val="center"/>
          </w:tcPr>
          <w:p w:rsidR="00591117" w:rsidRPr="00651893" w:rsidRDefault="00591117" w:rsidP="00591117">
            <w:pPr>
              <w:jc w:val="center"/>
              <w:rPr>
                <w:sz w:val="20"/>
              </w:rPr>
            </w:pPr>
            <w:r w:rsidRPr="00651893">
              <w:rPr>
                <w:sz w:val="20"/>
              </w:rPr>
              <w:t>19</w:t>
            </w:r>
          </w:p>
        </w:tc>
        <w:tc>
          <w:tcPr>
            <w:tcW w:w="587" w:type="dxa"/>
            <w:shd w:val="clear" w:color="auto" w:fill="auto"/>
            <w:vAlign w:val="center"/>
          </w:tcPr>
          <w:p w:rsidR="00591117" w:rsidRPr="00651893" w:rsidRDefault="00591117" w:rsidP="00591117">
            <w:pPr>
              <w:jc w:val="center"/>
              <w:rPr>
                <w:sz w:val="20"/>
              </w:rPr>
            </w:pPr>
            <w:r w:rsidRPr="00651893">
              <w:rPr>
                <w:sz w:val="20"/>
              </w:rPr>
              <w:t>-</w:t>
            </w:r>
          </w:p>
        </w:tc>
        <w:tc>
          <w:tcPr>
            <w:tcW w:w="535" w:type="dxa"/>
            <w:shd w:val="clear" w:color="auto" w:fill="auto"/>
            <w:vAlign w:val="center"/>
          </w:tcPr>
          <w:p w:rsidR="00591117" w:rsidRPr="00651893" w:rsidRDefault="00591117" w:rsidP="00591117">
            <w:pPr>
              <w:jc w:val="center"/>
              <w:rPr>
                <w:sz w:val="20"/>
              </w:rPr>
            </w:pPr>
            <w:r w:rsidRPr="00651893">
              <w:rPr>
                <w:sz w:val="20"/>
              </w:rPr>
              <w:t>71</w:t>
            </w:r>
          </w:p>
        </w:tc>
        <w:tc>
          <w:tcPr>
            <w:tcW w:w="567" w:type="dxa"/>
            <w:shd w:val="clear" w:color="auto" w:fill="auto"/>
            <w:vAlign w:val="center"/>
          </w:tcPr>
          <w:p w:rsidR="00591117" w:rsidRPr="00651893" w:rsidRDefault="00591117" w:rsidP="00591117">
            <w:pPr>
              <w:jc w:val="center"/>
              <w:rPr>
                <w:sz w:val="20"/>
              </w:rPr>
            </w:pPr>
            <w:r w:rsidRPr="00651893">
              <w:rPr>
                <w:sz w:val="20"/>
              </w:rPr>
              <w:t>-</w:t>
            </w:r>
          </w:p>
        </w:tc>
        <w:tc>
          <w:tcPr>
            <w:tcW w:w="658" w:type="dxa"/>
            <w:vMerge/>
            <w:tcBorders>
              <w:left w:val="single" w:sz="4" w:space="0" w:color="auto"/>
            </w:tcBorders>
            <w:shd w:val="clear" w:color="auto" w:fill="auto"/>
            <w:vAlign w:val="center"/>
          </w:tcPr>
          <w:p w:rsidR="00591117" w:rsidRPr="00651893" w:rsidRDefault="00591117" w:rsidP="00591117">
            <w:pPr>
              <w:jc w:val="center"/>
              <w:rPr>
                <w:b w:val="0"/>
                <w:sz w:val="20"/>
              </w:rPr>
            </w:pPr>
          </w:p>
        </w:tc>
      </w:tr>
    </w:tbl>
    <w:p w:rsidR="001563A5" w:rsidRPr="00753E1D" w:rsidRDefault="001563A5" w:rsidP="001563A5">
      <w:pPr>
        <w:pStyle w:val="ListParagraph"/>
        <w:numPr>
          <w:ilvl w:val="0"/>
          <w:numId w:val="6"/>
        </w:numPr>
        <w:tabs>
          <w:tab w:val="left" w:pos="284"/>
        </w:tabs>
        <w:ind w:left="0" w:hanging="284"/>
        <w:jc w:val="both"/>
        <w:rPr>
          <w:szCs w:val="24"/>
        </w:rPr>
      </w:pPr>
      <w:r w:rsidRPr="00794897">
        <w:t>Hubungan Antara Umur Remaja Putri dengan Kejadian Menarche di RT 19 dan 20 RW 06 Kecamatan Kemuning Kelurahan Talang Aman Kota Palembang Tahun 2014</w:t>
      </w:r>
    </w:p>
    <w:p w:rsidR="001563A5" w:rsidRPr="00794897" w:rsidRDefault="001563A5" w:rsidP="001563A5">
      <w:pPr>
        <w:pStyle w:val="ListParagraph"/>
        <w:ind w:left="0"/>
        <w:jc w:val="both"/>
        <w:rPr>
          <w:szCs w:val="24"/>
        </w:rPr>
      </w:pPr>
    </w:p>
    <w:p w:rsidR="001563A5" w:rsidRPr="00794897" w:rsidRDefault="001563A5" w:rsidP="001563A5">
      <w:pPr>
        <w:pStyle w:val="ListParagraph"/>
        <w:ind w:left="0"/>
        <w:jc w:val="center"/>
      </w:pPr>
      <w:r w:rsidRPr="00794897">
        <w:t>Tabel 4</w:t>
      </w:r>
    </w:p>
    <w:p w:rsidR="001563A5" w:rsidRPr="00794897" w:rsidRDefault="001563A5" w:rsidP="001563A5">
      <w:pPr>
        <w:pStyle w:val="ListParagraph"/>
        <w:ind w:left="0"/>
        <w:jc w:val="center"/>
      </w:pPr>
      <w:r w:rsidRPr="00794897">
        <w:t>Hubungan Antara Umur Remaja Putri dengan Kejadian Menarche di RT 19 dan 20 RW 06 Kelurahan Talang Aman Kecamatan Kemuning Kota Palembang Tahun 2014</w:t>
      </w:r>
    </w:p>
    <w:p w:rsidR="001563A5" w:rsidRPr="00794897" w:rsidRDefault="001563A5" w:rsidP="001563A5">
      <w:pPr>
        <w:tabs>
          <w:tab w:val="left" w:pos="284"/>
          <w:tab w:val="left" w:pos="426"/>
        </w:tabs>
        <w:jc w:val="center"/>
        <w:rPr>
          <w:b w:val="0"/>
        </w:rPr>
      </w:pPr>
    </w:p>
    <w:tbl>
      <w:tblPr>
        <w:tblpPr w:leftFromText="180" w:rightFromText="180" w:vertAnchor="text" w:horzAnchor="margin" w:tblpX="-743" w:tblpY="-63"/>
        <w:tblW w:w="5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1134"/>
        <w:gridCol w:w="425"/>
        <w:gridCol w:w="709"/>
        <w:gridCol w:w="425"/>
        <w:gridCol w:w="567"/>
        <w:gridCol w:w="425"/>
        <w:gridCol w:w="567"/>
        <w:gridCol w:w="709"/>
      </w:tblGrid>
      <w:tr w:rsidR="00591117" w:rsidRPr="00CA77F9" w:rsidTr="00591117">
        <w:tc>
          <w:tcPr>
            <w:tcW w:w="392" w:type="dxa"/>
            <w:vMerge w:val="restart"/>
            <w:shd w:val="clear" w:color="auto" w:fill="auto"/>
            <w:vAlign w:val="center"/>
          </w:tcPr>
          <w:p w:rsidR="00CA77F9" w:rsidRPr="00CA77F9" w:rsidRDefault="00CA77F9" w:rsidP="00CA77F9">
            <w:pPr>
              <w:jc w:val="center"/>
              <w:rPr>
                <w:sz w:val="18"/>
              </w:rPr>
            </w:pPr>
            <w:r w:rsidRPr="00CA77F9">
              <w:rPr>
                <w:sz w:val="18"/>
              </w:rPr>
              <w:t>No</w:t>
            </w:r>
          </w:p>
        </w:tc>
        <w:tc>
          <w:tcPr>
            <w:tcW w:w="1134" w:type="dxa"/>
            <w:vMerge w:val="restart"/>
            <w:shd w:val="clear" w:color="auto" w:fill="auto"/>
            <w:vAlign w:val="center"/>
          </w:tcPr>
          <w:p w:rsidR="00CA77F9" w:rsidRPr="00CA77F9" w:rsidRDefault="00CA77F9" w:rsidP="00CA77F9">
            <w:pPr>
              <w:jc w:val="center"/>
              <w:rPr>
                <w:sz w:val="18"/>
              </w:rPr>
            </w:pPr>
            <w:r w:rsidRPr="00CA77F9">
              <w:rPr>
                <w:sz w:val="18"/>
              </w:rPr>
              <w:t>Umur Remaja Putri</w:t>
            </w:r>
          </w:p>
        </w:tc>
        <w:tc>
          <w:tcPr>
            <w:tcW w:w="2126" w:type="dxa"/>
            <w:gridSpan w:val="4"/>
            <w:shd w:val="clear" w:color="auto" w:fill="auto"/>
            <w:vAlign w:val="center"/>
          </w:tcPr>
          <w:p w:rsidR="00CA77F9" w:rsidRPr="00CA77F9" w:rsidRDefault="00CA77F9" w:rsidP="00CA77F9">
            <w:pPr>
              <w:jc w:val="center"/>
              <w:rPr>
                <w:sz w:val="18"/>
              </w:rPr>
            </w:pPr>
            <w:r w:rsidRPr="00CA77F9">
              <w:rPr>
                <w:sz w:val="18"/>
              </w:rPr>
              <w:t>Kejadian Menarche</w:t>
            </w:r>
          </w:p>
        </w:tc>
        <w:tc>
          <w:tcPr>
            <w:tcW w:w="992" w:type="dxa"/>
            <w:gridSpan w:val="2"/>
            <w:vMerge w:val="restart"/>
            <w:shd w:val="clear" w:color="auto" w:fill="auto"/>
            <w:vAlign w:val="center"/>
          </w:tcPr>
          <w:p w:rsidR="00CA77F9" w:rsidRPr="00CA77F9" w:rsidRDefault="00CA77F9" w:rsidP="00CA77F9">
            <w:pPr>
              <w:jc w:val="center"/>
              <w:rPr>
                <w:sz w:val="18"/>
              </w:rPr>
            </w:pPr>
            <w:r w:rsidRPr="00CA77F9">
              <w:rPr>
                <w:sz w:val="18"/>
              </w:rPr>
              <w:t>Jumlah</w:t>
            </w:r>
          </w:p>
        </w:tc>
        <w:tc>
          <w:tcPr>
            <w:tcW w:w="709" w:type="dxa"/>
            <w:vMerge w:val="restart"/>
            <w:tcBorders>
              <w:left w:val="single" w:sz="4" w:space="0" w:color="auto"/>
              <w:right w:val="single" w:sz="4" w:space="0" w:color="auto"/>
            </w:tcBorders>
            <w:shd w:val="clear" w:color="auto" w:fill="auto"/>
            <w:vAlign w:val="center"/>
          </w:tcPr>
          <w:p w:rsidR="00CA77F9" w:rsidRPr="00CA77F9" w:rsidRDefault="00CA77F9" w:rsidP="00CA77F9">
            <w:pPr>
              <w:jc w:val="center"/>
              <w:rPr>
                <w:sz w:val="18"/>
              </w:rPr>
            </w:pPr>
            <w:r w:rsidRPr="00CA77F9">
              <w:rPr>
                <w:i/>
                <w:sz w:val="18"/>
              </w:rPr>
              <w:t>p</w:t>
            </w:r>
            <w:r w:rsidRPr="00CA77F9">
              <w:rPr>
                <w:sz w:val="18"/>
              </w:rPr>
              <w:t xml:space="preserve"> </w:t>
            </w:r>
            <w:r w:rsidRPr="00CA77F9">
              <w:rPr>
                <w:i/>
                <w:sz w:val="18"/>
              </w:rPr>
              <w:t>value</w:t>
            </w:r>
          </w:p>
        </w:tc>
      </w:tr>
      <w:tr w:rsidR="00CA77F9" w:rsidRPr="00CA77F9" w:rsidTr="00591117">
        <w:tc>
          <w:tcPr>
            <w:tcW w:w="392" w:type="dxa"/>
            <w:vMerge/>
            <w:shd w:val="clear" w:color="auto" w:fill="auto"/>
            <w:vAlign w:val="center"/>
          </w:tcPr>
          <w:p w:rsidR="00CA77F9" w:rsidRPr="00CA77F9" w:rsidRDefault="00CA77F9" w:rsidP="00CA77F9">
            <w:pPr>
              <w:jc w:val="center"/>
              <w:rPr>
                <w:sz w:val="18"/>
              </w:rPr>
            </w:pPr>
          </w:p>
        </w:tc>
        <w:tc>
          <w:tcPr>
            <w:tcW w:w="1134" w:type="dxa"/>
            <w:vMerge/>
            <w:shd w:val="clear" w:color="auto" w:fill="auto"/>
            <w:vAlign w:val="center"/>
          </w:tcPr>
          <w:p w:rsidR="00CA77F9" w:rsidRPr="00CA77F9" w:rsidRDefault="00CA77F9" w:rsidP="00CA77F9">
            <w:pPr>
              <w:jc w:val="center"/>
              <w:rPr>
                <w:sz w:val="18"/>
              </w:rPr>
            </w:pPr>
          </w:p>
        </w:tc>
        <w:tc>
          <w:tcPr>
            <w:tcW w:w="1134" w:type="dxa"/>
            <w:gridSpan w:val="2"/>
            <w:shd w:val="clear" w:color="auto" w:fill="auto"/>
            <w:vAlign w:val="center"/>
          </w:tcPr>
          <w:p w:rsidR="00CA77F9" w:rsidRPr="00CA77F9" w:rsidRDefault="00CA77F9" w:rsidP="00CA77F9">
            <w:pPr>
              <w:jc w:val="center"/>
              <w:rPr>
                <w:sz w:val="18"/>
              </w:rPr>
            </w:pPr>
            <w:r w:rsidRPr="00CA77F9">
              <w:rPr>
                <w:sz w:val="18"/>
              </w:rPr>
              <w:t>Menarche</w:t>
            </w:r>
          </w:p>
        </w:tc>
        <w:tc>
          <w:tcPr>
            <w:tcW w:w="992" w:type="dxa"/>
            <w:gridSpan w:val="2"/>
            <w:shd w:val="clear" w:color="auto" w:fill="auto"/>
            <w:vAlign w:val="center"/>
          </w:tcPr>
          <w:p w:rsidR="00CA77F9" w:rsidRPr="00CA77F9" w:rsidRDefault="00CA77F9" w:rsidP="00CA77F9">
            <w:pPr>
              <w:jc w:val="center"/>
              <w:rPr>
                <w:sz w:val="18"/>
              </w:rPr>
            </w:pPr>
            <w:r w:rsidRPr="00CA77F9">
              <w:rPr>
                <w:sz w:val="18"/>
              </w:rPr>
              <w:t>Belum menarche</w:t>
            </w:r>
          </w:p>
        </w:tc>
        <w:tc>
          <w:tcPr>
            <w:tcW w:w="992" w:type="dxa"/>
            <w:gridSpan w:val="2"/>
            <w:vMerge/>
            <w:shd w:val="clear" w:color="auto" w:fill="auto"/>
            <w:vAlign w:val="center"/>
          </w:tcPr>
          <w:p w:rsidR="00CA77F9" w:rsidRPr="00CA77F9" w:rsidRDefault="00CA77F9" w:rsidP="00CA77F9">
            <w:pPr>
              <w:jc w:val="center"/>
              <w:rPr>
                <w:sz w:val="18"/>
              </w:rPr>
            </w:pPr>
          </w:p>
        </w:tc>
        <w:tc>
          <w:tcPr>
            <w:tcW w:w="709" w:type="dxa"/>
            <w:vMerge/>
            <w:tcBorders>
              <w:left w:val="single" w:sz="4" w:space="0" w:color="auto"/>
              <w:right w:val="single" w:sz="4" w:space="0" w:color="auto"/>
            </w:tcBorders>
            <w:shd w:val="clear" w:color="auto" w:fill="auto"/>
            <w:vAlign w:val="center"/>
          </w:tcPr>
          <w:p w:rsidR="00CA77F9" w:rsidRPr="00CA77F9" w:rsidRDefault="00CA77F9" w:rsidP="00CA77F9">
            <w:pPr>
              <w:jc w:val="center"/>
              <w:rPr>
                <w:b w:val="0"/>
                <w:sz w:val="18"/>
              </w:rPr>
            </w:pPr>
          </w:p>
        </w:tc>
      </w:tr>
      <w:tr w:rsidR="00CA77F9" w:rsidRPr="00CA77F9" w:rsidTr="00591117">
        <w:trPr>
          <w:trHeight w:val="487"/>
        </w:trPr>
        <w:tc>
          <w:tcPr>
            <w:tcW w:w="392" w:type="dxa"/>
            <w:vMerge/>
            <w:shd w:val="clear" w:color="auto" w:fill="auto"/>
            <w:vAlign w:val="center"/>
          </w:tcPr>
          <w:p w:rsidR="00CA77F9" w:rsidRPr="00CA77F9" w:rsidRDefault="00CA77F9" w:rsidP="00CA77F9">
            <w:pPr>
              <w:jc w:val="center"/>
              <w:rPr>
                <w:sz w:val="18"/>
              </w:rPr>
            </w:pPr>
          </w:p>
        </w:tc>
        <w:tc>
          <w:tcPr>
            <w:tcW w:w="1134" w:type="dxa"/>
            <w:vMerge/>
            <w:shd w:val="clear" w:color="auto" w:fill="auto"/>
            <w:vAlign w:val="center"/>
          </w:tcPr>
          <w:p w:rsidR="00CA77F9" w:rsidRPr="00CA77F9" w:rsidRDefault="00CA77F9" w:rsidP="00CA77F9">
            <w:pPr>
              <w:jc w:val="center"/>
              <w:rPr>
                <w:sz w:val="18"/>
              </w:rPr>
            </w:pPr>
          </w:p>
        </w:tc>
        <w:tc>
          <w:tcPr>
            <w:tcW w:w="425" w:type="dxa"/>
            <w:shd w:val="clear" w:color="auto" w:fill="auto"/>
            <w:vAlign w:val="center"/>
          </w:tcPr>
          <w:p w:rsidR="00CA77F9" w:rsidRPr="00CA77F9" w:rsidRDefault="00CA77F9" w:rsidP="00CA77F9">
            <w:pPr>
              <w:jc w:val="center"/>
              <w:rPr>
                <w:sz w:val="18"/>
              </w:rPr>
            </w:pPr>
            <w:r w:rsidRPr="00CA77F9">
              <w:rPr>
                <w:sz w:val="18"/>
              </w:rPr>
              <w:t>f</w:t>
            </w:r>
          </w:p>
        </w:tc>
        <w:tc>
          <w:tcPr>
            <w:tcW w:w="709" w:type="dxa"/>
            <w:shd w:val="clear" w:color="auto" w:fill="auto"/>
            <w:vAlign w:val="center"/>
          </w:tcPr>
          <w:p w:rsidR="00CA77F9" w:rsidRPr="00CA77F9" w:rsidRDefault="00CA77F9" w:rsidP="00CA77F9">
            <w:pPr>
              <w:jc w:val="center"/>
              <w:rPr>
                <w:sz w:val="18"/>
              </w:rPr>
            </w:pPr>
            <w:r w:rsidRPr="00CA77F9">
              <w:rPr>
                <w:sz w:val="18"/>
              </w:rPr>
              <w:t>%</w:t>
            </w:r>
          </w:p>
        </w:tc>
        <w:tc>
          <w:tcPr>
            <w:tcW w:w="425" w:type="dxa"/>
            <w:shd w:val="clear" w:color="auto" w:fill="auto"/>
            <w:vAlign w:val="center"/>
          </w:tcPr>
          <w:p w:rsidR="00CA77F9" w:rsidRPr="00CA77F9" w:rsidRDefault="00CA77F9" w:rsidP="00CA77F9">
            <w:pPr>
              <w:jc w:val="center"/>
              <w:rPr>
                <w:sz w:val="18"/>
              </w:rPr>
            </w:pPr>
            <w:r w:rsidRPr="00CA77F9">
              <w:rPr>
                <w:sz w:val="18"/>
              </w:rPr>
              <w:t>f</w:t>
            </w:r>
          </w:p>
        </w:tc>
        <w:tc>
          <w:tcPr>
            <w:tcW w:w="567" w:type="dxa"/>
            <w:shd w:val="clear" w:color="auto" w:fill="auto"/>
            <w:vAlign w:val="center"/>
          </w:tcPr>
          <w:p w:rsidR="00CA77F9" w:rsidRPr="00CA77F9" w:rsidRDefault="00CA77F9" w:rsidP="00CA77F9">
            <w:pPr>
              <w:jc w:val="center"/>
              <w:rPr>
                <w:sz w:val="18"/>
              </w:rPr>
            </w:pPr>
            <w:r w:rsidRPr="00CA77F9">
              <w:rPr>
                <w:sz w:val="18"/>
              </w:rPr>
              <w:t>%</w:t>
            </w:r>
          </w:p>
        </w:tc>
        <w:tc>
          <w:tcPr>
            <w:tcW w:w="425" w:type="dxa"/>
            <w:shd w:val="clear" w:color="auto" w:fill="auto"/>
            <w:vAlign w:val="center"/>
          </w:tcPr>
          <w:p w:rsidR="00CA77F9" w:rsidRPr="00CA77F9" w:rsidRDefault="00CA77F9" w:rsidP="00CA77F9">
            <w:pPr>
              <w:jc w:val="center"/>
              <w:rPr>
                <w:sz w:val="18"/>
              </w:rPr>
            </w:pPr>
            <w:r w:rsidRPr="00CA77F9">
              <w:rPr>
                <w:sz w:val="18"/>
              </w:rPr>
              <w:t>n</w:t>
            </w:r>
          </w:p>
        </w:tc>
        <w:tc>
          <w:tcPr>
            <w:tcW w:w="567" w:type="dxa"/>
            <w:shd w:val="clear" w:color="auto" w:fill="auto"/>
            <w:vAlign w:val="center"/>
          </w:tcPr>
          <w:p w:rsidR="00CA77F9" w:rsidRPr="00CA77F9" w:rsidRDefault="00CA77F9" w:rsidP="00CA77F9">
            <w:pPr>
              <w:jc w:val="center"/>
              <w:rPr>
                <w:sz w:val="18"/>
              </w:rPr>
            </w:pPr>
            <w:r w:rsidRPr="00CA77F9">
              <w:rPr>
                <w:sz w:val="18"/>
              </w:rPr>
              <w:t>%</w:t>
            </w:r>
          </w:p>
        </w:tc>
        <w:tc>
          <w:tcPr>
            <w:tcW w:w="709" w:type="dxa"/>
            <w:vMerge/>
            <w:tcBorders>
              <w:left w:val="single" w:sz="4" w:space="0" w:color="auto"/>
              <w:right w:val="single" w:sz="4" w:space="0" w:color="auto"/>
            </w:tcBorders>
            <w:shd w:val="clear" w:color="auto" w:fill="auto"/>
            <w:vAlign w:val="center"/>
          </w:tcPr>
          <w:p w:rsidR="00CA77F9" w:rsidRPr="00CA77F9" w:rsidRDefault="00CA77F9" w:rsidP="00CA77F9">
            <w:pPr>
              <w:jc w:val="center"/>
              <w:rPr>
                <w:b w:val="0"/>
                <w:sz w:val="18"/>
              </w:rPr>
            </w:pPr>
          </w:p>
        </w:tc>
      </w:tr>
      <w:tr w:rsidR="00CA77F9" w:rsidRPr="00CA77F9" w:rsidTr="00591117">
        <w:trPr>
          <w:trHeight w:val="431"/>
        </w:trPr>
        <w:tc>
          <w:tcPr>
            <w:tcW w:w="392" w:type="dxa"/>
            <w:tcBorders>
              <w:bottom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1.</w:t>
            </w:r>
          </w:p>
        </w:tc>
        <w:tc>
          <w:tcPr>
            <w:tcW w:w="1134" w:type="dxa"/>
            <w:tcBorders>
              <w:bottom w:val="single" w:sz="4" w:space="0" w:color="auto"/>
            </w:tcBorders>
            <w:shd w:val="clear" w:color="auto" w:fill="auto"/>
            <w:vAlign w:val="center"/>
          </w:tcPr>
          <w:p w:rsidR="00CA77F9" w:rsidRPr="00CA77F9" w:rsidRDefault="00CA77F9" w:rsidP="00CA77F9">
            <w:pPr>
              <w:rPr>
                <w:b w:val="0"/>
                <w:sz w:val="18"/>
              </w:rPr>
            </w:pPr>
            <w:r w:rsidRPr="00CA77F9">
              <w:rPr>
                <w:b w:val="0"/>
                <w:sz w:val="18"/>
              </w:rPr>
              <w:t>Resiko tinggi</w:t>
            </w:r>
          </w:p>
        </w:tc>
        <w:tc>
          <w:tcPr>
            <w:tcW w:w="425" w:type="dxa"/>
            <w:tcBorders>
              <w:bottom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26</w:t>
            </w:r>
          </w:p>
        </w:tc>
        <w:tc>
          <w:tcPr>
            <w:tcW w:w="709" w:type="dxa"/>
            <w:tcBorders>
              <w:bottom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61,9</w:t>
            </w:r>
          </w:p>
        </w:tc>
        <w:tc>
          <w:tcPr>
            <w:tcW w:w="425" w:type="dxa"/>
            <w:tcBorders>
              <w:bottom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16</w:t>
            </w:r>
          </w:p>
        </w:tc>
        <w:tc>
          <w:tcPr>
            <w:tcW w:w="567" w:type="dxa"/>
            <w:tcBorders>
              <w:bottom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38,1</w:t>
            </w:r>
          </w:p>
        </w:tc>
        <w:tc>
          <w:tcPr>
            <w:tcW w:w="425" w:type="dxa"/>
            <w:tcBorders>
              <w:bottom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42</w:t>
            </w:r>
          </w:p>
        </w:tc>
        <w:tc>
          <w:tcPr>
            <w:tcW w:w="567" w:type="dxa"/>
            <w:tcBorders>
              <w:bottom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100</w:t>
            </w:r>
          </w:p>
        </w:tc>
        <w:tc>
          <w:tcPr>
            <w:tcW w:w="709" w:type="dxa"/>
            <w:vMerge w:val="restart"/>
            <w:tcBorders>
              <w:left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0,020</w:t>
            </w:r>
          </w:p>
        </w:tc>
      </w:tr>
      <w:tr w:rsidR="00CA77F9" w:rsidRPr="00CA77F9" w:rsidTr="00591117">
        <w:trPr>
          <w:trHeight w:val="512"/>
        </w:trPr>
        <w:tc>
          <w:tcPr>
            <w:tcW w:w="392" w:type="dxa"/>
            <w:tcBorders>
              <w:top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2.</w:t>
            </w:r>
          </w:p>
        </w:tc>
        <w:tc>
          <w:tcPr>
            <w:tcW w:w="1134" w:type="dxa"/>
            <w:tcBorders>
              <w:top w:val="single" w:sz="4" w:space="0" w:color="auto"/>
            </w:tcBorders>
            <w:shd w:val="clear" w:color="auto" w:fill="auto"/>
            <w:vAlign w:val="center"/>
          </w:tcPr>
          <w:p w:rsidR="00CA77F9" w:rsidRPr="00CA77F9" w:rsidRDefault="00CA77F9" w:rsidP="00CA77F9">
            <w:pPr>
              <w:rPr>
                <w:b w:val="0"/>
                <w:sz w:val="18"/>
              </w:rPr>
            </w:pPr>
            <w:r w:rsidRPr="00CA77F9">
              <w:rPr>
                <w:b w:val="0"/>
                <w:sz w:val="18"/>
              </w:rPr>
              <w:t>Tidak resiko</w:t>
            </w:r>
          </w:p>
        </w:tc>
        <w:tc>
          <w:tcPr>
            <w:tcW w:w="425" w:type="dxa"/>
            <w:tcBorders>
              <w:top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26</w:t>
            </w:r>
          </w:p>
        </w:tc>
        <w:tc>
          <w:tcPr>
            <w:tcW w:w="709" w:type="dxa"/>
            <w:tcBorders>
              <w:top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89,7</w:t>
            </w:r>
          </w:p>
        </w:tc>
        <w:tc>
          <w:tcPr>
            <w:tcW w:w="425" w:type="dxa"/>
            <w:tcBorders>
              <w:top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3</w:t>
            </w:r>
          </w:p>
        </w:tc>
        <w:tc>
          <w:tcPr>
            <w:tcW w:w="567" w:type="dxa"/>
            <w:tcBorders>
              <w:top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10,3</w:t>
            </w:r>
          </w:p>
        </w:tc>
        <w:tc>
          <w:tcPr>
            <w:tcW w:w="425" w:type="dxa"/>
            <w:tcBorders>
              <w:top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29</w:t>
            </w:r>
          </w:p>
        </w:tc>
        <w:tc>
          <w:tcPr>
            <w:tcW w:w="567" w:type="dxa"/>
            <w:tcBorders>
              <w:top w:val="single" w:sz="4" w:space="0" w:color="auto"/>
            </w:tcBorders>
            <w:shd w:val="clear" w:color="auto" w:fill="auto"/>
            <w:vAlign w:val="center"/>
          </w:tcPr>
          <w:p w:rsidR="00CA77F9" w:rsidRPr="00CA77F9" w:rsidRDefault="00CA77F9" w:rsidP="00CA77F9">
            <w:pPr>
              <w:jc w:val="center"/>
              <w:rPr>
                <w:b w:val="0"/>
                <w:sz w:val="18"/>
              </w:rPr>
            </w:pPr>
            <w:r w:rsidRPr="00CA77F9">
              <w:rPr>
                <w:b w:val="0"/>
                <w:sz w:val="18"/>
              </w:rPr>
              <w:t>100</w:t>
            </w:r>
          </w:p>
        </w:tc>
        <w:tc>
          <w:tcPr>
            <w:tcW w:w="709" w:type="dxa"/>
            <w:vMerge/>
            <w:tcBorders>
              <w:left w:val="single" w:sz="4" w:space="0" w:color="auto"/>
            </w:tcBorders>
            <w:shd w:val="clear" w:color="auto" w:fill="auto"/>
            <w:vAlign w:val="center"/>
          </w:tcPr>
          <w:p w:rsidR="00CA77F9" w:rsidRPr="00CA77F9" w:rsidRDefault="00CA77F9" w:rsidP="00CA77F9">
            <w:pPr>
              <w:jc w:val="center"/>
              <w:rPr>
                <w:b w:val="0"/>
                <w:sz w:val="18"/>
              </w:rPr>
            </w:pPr>
          </w:p>
        </w:tc>
      </w:tr>
      <w:tr w:rsidR="00CA77F9" w:rsidRPr="00CA77F9" w:rsidTr="00591117">
        <w:trPr>
          <w:trHeight w:val="497"/>
        </w:trPr>
        <w:tc>
          <w:tcPr>
            <w:tcW w:w="392" w:type="dxa"/>
            <w:tcBorders>
              <w:right w:val="single" w:sz="4" w:space="0" w:color="auto"/>
            </w:tcBorders>
            <w:shd w:val="clear" w:color="auto" w:fill="auto"/>
            <w:vAlign w:val="center"/>
          </w:tcPr>
          <w:p w:rsidR="00CA77F9" w:rsidRPr="00CA77F9" w:rsidRDefault="00CA77F9" w:rsidP="00CA77F9">
            <w:pPr>
              <w:jc w:val="center"/>
              <w:rPr>
                <w:b w:val="0"/>
                <w:sz w:val="18"/>
              </w:rPr>
            </w:pPr>
          </w:p>
        </w:tc>
        <w:tc>
          <w:tcPr>
            <w:tcW w:w="1134" w:type="dxa"/>
            <w:tcBorders>
              <w:left w:val="single" w:sz="4" w:space="0" w:color="auto"/>
            </w:tcBorders>
            <w:shd w:val="clear" w:color="auto" w:fill="auto"/>
            <w:vAlign w:val="center"/>
          </w:tcPr>
          <w:p w:rsidR="00CA77F9" w:rsidRPr="00CA77F9" w:rsidRDefault="00CA77F9" w:rsidP="00CA77F9">
            <w:pPr>
              <w:jc w:val="center"/>
              <w:rPr>
                <w:sz w:val="18"/>
              </w:rPr>
            </w:pPr>
            <w:r w:rsidRPr="00CA77F9">
              <w:rPr>
                <w:sz w:val="18"/>
              </w:rPr>
              <w:t>Jumlah</w:t>
            </w:r>
          </w:p>
        </w:tc>
        <w:tc>
          <w:tcPr>
            <w:tcW w:w="425" w:type="dxa"/>
            <w:shd w:val="clear" w:color="auto" w:fill="auto"/>
            <w:vAlign w:val="center"/>
          </w:tcPr>
          <w:p w:rsidR="00CA77F9" w:rsidRPr="00CA77F9" w:rsidRDefault="00CA77F9" w:rsidP="00CA77F9">
            <w:pPr>
              <w:jc w:val="center"/>
              <w:rPr>
                <w:sz w:val="18"/>
              </w:rPr>
            </w:pPr>
            <w:r w:rsidRPr="00CA77F9">
              <w:rPr>
                <w:sz w:val="18"/>
              </w:rPr>
              <w:t>52</w:t>
            </w:r>
          </w:p>
        </w:tc>
        <w:tc>
          <w:tcPr>
            <w:tcW w:w="709" w:type="dxa"/>
            <w:shd w:val="clear" w:color="auto" w:fill="auto"/>
            <w:vAlign w:val="center"/>
          </w:tcPr>
          <w:p w:rsidR="00CA77F9" w:rsidRPr="00CA77F9" w:rsidRDefault="00CA77F9" w:rsidP="00CA77F9">
            <w:pPr>
              <w:jc w:val="center"/>
              <w:rPr>
                <w:sz w:val="18"/>
              </w:rPr>
            </w:pPr>
            <w:r w:rsidRPr="00CA77F9">
              <w:rPr>
                <w:sz w:val="18"/>
              </w:rPr>
              <w:t>-</w:t>
            </w:r>
          </w:p>
        </w:tc>
        <w:tc>
          <w:tcPr>
            <w:tcW w:w="425" w:type="dxa"/>
            <w:shd w:val="clear" w:color="auto" w:fill="auto"/>
            <w:vAlign w:val="center"/>
          </w:tcPr>
          <w:p w:rsidR="00CA77F9" w:rsidRPr="00CA77F9" w:rsidRDefault="00CA77F9" w:rsidP="00CA77F9">
            <w:pPr>
              <w:jc w:val="center"/>
              <w:rPr>
                <w:sz w:val="18"/>
              </w:rPr>
            </w:pPr>
            <w:r w:rsidRPr="00CA77F9">
              <w:rPr>
                <w:sz w:val="18"/>
              </w:rPr>
              <w:t>19</w:t>
            </w:r>
          </w:p>
        </w:tc>
        <w:tc>
          <w:tcPr>
            <w:tcW w:w="567" w:type="dxa"/>
            <w:shd w:val="clear" w:color="auto" w:fill="auto"/>
            <w:vAlign w:val="center"/>
          </w:tcPr>
          <w:p w:rsidR="00CA77F9" w:rsidRPr="00CA77F9" w:rsidRDefault="00CA77F9" w:rsidP="00CA77F9">
            <w:pPr>
              <w:jc w:val="center"/>
              <w:rPr>
                <w:sz w:val="18"/>
              </w:rPr>
            </w:pPr>
            <w:r w:rsidRPr="00CA77F9">
              <w:rPr>
                <w:sz w:val="18"/>
              </w:rPr>
              <w:t>-</w:t>
            </w:r>
          </w:p>
        </w:tc>
        <w:tc>
          <w:tcPr>
            <w:tcW w:w="425" w:type="dxa"/>
            <w:shd w:val="clear" w:color="auto" w:fill="auto"/>
            <w:vAlign w:val="center"/>
          </w:tcPr>
          <w:p w:rsidR="00CA77F9" w:rsidRPr="00CA77F9" w:rsidRDefault="00CA77F9" w:rsidP="00CA77F9">
            <w:pPr>
              <w:jc w:val="center"/>
              <w:rPr>
                <w:sz w:val="18"/>
              </w:rPr>
            </w:pPr>
            <w:r w:rsidRPr="00CA77F9">
              <w:rPr>
                <w:sz w:val="18"/>
              </w:rPr>
              <w:t>71</w:t>
            </w:r>
          </w:p>
        </w:tc>
        <w:tc>
          <w:tcPr>
            <w:tcW w:w="567" w:type="dxa"/>
            <w:shd w:val="clear" w:color="auto" w:fill="auto"/>
            <w:vAlign w:val="center"/>
          </w:tcPr>
          <w:p w:rsidR="00CA77F9" w:rsidRPr="00CA77F9" w:rsidRDefault="00CA77F9" w:rsidP="00CA77F9">
            <w:pPr>
              <w:jc w:val="center"/>
              <w:rPr>
                <w:sz w:val="18"/>
              </w:rPr>
            </w:pPr>
            <w:r w:rsidRPr="00CA77F9">
              <w:rPr>
                <w:sz w:val="18"/>
              </w:rPr>
              <w:t>-</w:t>
            </w:r>
          </w:p>
        </w:tc>
        <w:tc>
          <w:tcPr>
            <w:tcW w:w="709" w:type="dxa"/>
            <w:vMerge/>
            <w:tcBorders>
              <w:left w:val="single" w:sz="4" w:space="0" w:color="auto"/>
            </w:tcBorders>
            <w:shd w:val="clear" w:color="auto" w:fill="auto"/>
            <w:vAlign w:val="center"/>
          </w:tcPr>
          <w:p w:rsidR="00CA77F9" w:rsidRPr="00CA77F9" w:rsidRDefault="00CA77F9" w:rsidP="00CA77F9">
            <w:pPr>
              <w:jc w:val="center"/>
              <w:rPr>
                <w:b w:val="0"/>
                <w:sz w:val="18"/>
              </w:rPr>
            </w:pPr>
          </w:p>
        </w:tc>
      </w:tr>
    </w:tbl>
    <w:p w:rsidR="001563A5" w:rsidRDefault="001563A5" w:rsidP="001563A5">
      <w:pPr>
        <w:jc w:val="both"/>
        <w:rPr>
          <w:b w:val="0"/>
          <w:sz w:val="20"/>
        </w:rPr>
      </w:pPr>
    </w:p>
    <w:p w:rsidR="001563A5" w:rsidRPr="00794897" w:rsidRDefault="001563A5" w:rsidP="001563A5">
      <w:pPr>
        <w:ind w:firstLine="720"/>
        <w:jc w:val="both"/>
        <w:rPr>
          <w:b w:val="0"/>
        </w:rPr>
      </w:pPr>
      <w:r w:rsidRPr="00794897">
        <w:rPr>
          <w:b w:val="0"/>
        </w:rPr>
        <w:t xml:space="preserve">Pada tabel 4 di atas, dari 52 responden yang menarche, umur remaja putri resiko tinggi sebanyak 61,9% lebih kecil dari proporsi umur remaja putri tidak </w:t>
      </w:r>
      <w:r w:rsidRPr="00794897">
        <w:rPr>
          <w:b w:val="0"/>
        </w:rPr>
        <w:lastRenderedPageBreak/>
        <w:t>resiko sebanyak 89,7% sedangkan dari 19 responden yang belum menarche, umur remaja putri resiko tinggi sebanyak 38,1% lebih besar dari proporsi umur remaja putri tidak resiko sebanyak 10,3%.</w:t>
      </w:r>
    </w:p>
    <w:p w:rsidR="001563A5" w:rsidRPr="00794897" w:rsidRDefault="001563A5" w:rsidP="001563A5">
      <w:pPr>
        <w:ind w:firstLine="720"/>
        <w:jc w:val="both"/>
        <w:rPr>
          <w:b w:val="0"/>
        </w:rPr>
      </w:pPr>
      <w:r w:rsidRPr="00794897">
        <w:rPr>
          <w:b w:val="0"/>
        </w:rPr>
        <w:t xml:space="preserve">Hasil uji statistik yaitu </w:t>
      </w:r>
      <w:r w:rsidRPr="00794897">
        <w:rPr>
          <w:b w:val="0"/>
          <w:i/>
        </w:rPr>
        <w:t>Chi-Square</w:t>
      </w:r>
      <w:r w:rsidRPr="00794897">
        <w:rPr>
          <w:b w:val="0"/>
        </w:rPr>
        <w:t xml:space="preserve">, didapatkan hasil </w:t>
      </w:r>
      <w:r w:rsidRPr="00794897">
        <w:rPr>
          <w:b w:val="0"/>
          <w:i/>
        </w:rPr>
        <w:t>p value</w:t>
      </w:r>
      <w:r w:rsidRPr="00794897">
        <w:rPr>
          <w:b w:val="0"/>
        </w:rPr>
        <w:t xml:space="preserve"> = (0,020) &lt; α = (0,05) artinya ada hubungan bermakna antara umur remaja putri dengan kejadian menarche. Dengan demikian hipotesis menyatakan ada hubungan antara umur remaja putri dengan kejadian menarche terbukti secara statistik.</w:t>
      </w:r>
    </w:p>
    <w:p w:rsidR="001563A5" w:rsidRPr="00591117" w:rsidRDefault="001563A5" w:rsidP="001563A5">
      <w:pPr>
        <w:jc w:val="both"/>
        <w:rPr>
          <w:lang w:val="id-ID"/>
        </w:rPr>
      </w:pPr>
    </w:p>
    <w:p w:rsidR="00591117" w:rsidRPr="00591117" w:rsidRDefault="001563A5" w:rsidP="00591117">
      <w:pPr>
        <w:pStyle w:val="ListParagraph"/>
        <w:numPr>
          <w:ilvl w:val="0"/>
          <w:numId w:val="6"/>
        </w:numPr>
        <w:tabs>
          <w:tab w:val="left" w:pos="0"/>
          <w:tab w:val="left" w:pos="284"/>
        </w:tabs>
        <w:ind w:left="0" w:firstLine="0"/>
        <w:jc w:val="both"/>
      </w:pPr>
      <w:r w:rsidRPr="00AC4011">
        <w:t>Hubungan Antara Pengetahuan Remaja Putri dengan Kejadian Menarche di RT 19 dan 20 RW 06 Kelurahan Talang Aman Kecamatan Kemuning Kota Palembang Tahun 20</w:t>
      </w:r>
      <w:r w:rsidR="00591117">
        <w:rPr>
          <w:lang w:val="id-ID"/>
        </w:rPr>
        <w:t>14</w:t>
      </w:r>
    </w:p>
    <w:p w:rsidR="001563A5" w:rsidRPr="00794897" w:rsidRDefault="001563A5" w:rsidP="001563A5">
      <w:pPr>
        <w:pStyle w:val="ListParagraph"/>
        <w:ind w:left="0"/>
        <w:jc w:val="center"/>
        <w:rPr>
          <w:b w:val="0"/>
        </w:rPr>
      </w:pPr>
      <w:r w:rsidRPr="00794897">
        <w:t>Tabel 5</w:t>
      </w:r>
    </w:p>
    <w:p w:rsidR="001563A5" w:rsidRPr="00794897" w:rsidRDefault="001563A5" w:rsidP="001563A5">
      <w:pPr>
        <w:pStyle w:val="ListParagraph"/>
        <w:tabs>
          <w:tab w:val="left" w:pos="284"/>
        </w:tabs>
        <w:ind w:left="0"/>
        <w:jc w:val="center"/>
      </w:pPr>
      <w:r w:rsidRPr="00794897">
        <w:t>Hubungan Antara Pengetahuan Remaja Putri dengan Kejadian Menarche di RT 19 dan 20 RW 06 Kelurahan Talang Aman</w:t>
      </w:r>
      <w:r w:rsidRPr="00794897">
        <w:rPr>
          <w:b w:val="0"/>
        </w:rPr>
        <w:t xml:space="preserve"> </w:t>
      </w:r>
      <w:r w:rsidRPr="00794897">
        <w:t>Kecamatan Kemuning Kota Palembang</w:t>
      </w:r>
    </w:p>
    <w:p w:rsidR="001563A5" w:rsidRPr="00591117" w:rsidRDefault="001563A5" w:rsidP="00591117">
      <w:pPr>
        <w:pStyle w:val="ListParagraph"/>
        <w:ind w:left="0"/>
        <w:jc w:val="center"/>
        <w:rPr>
          <w:lang w:val="id-ID"/>
        </w:rPr>
      </w:pPr>
      <w:r w:rsidRPr="00794897">
        <w:t>Tahun 2014</w:t>
      </w:r>
    </w:p>
    <w:p w:rsidR="001563A5" w:rsidRPr="00794897" w:rsidRDefault="001563A5" w:rsidP="001563A5">
      <w:pPr>
        <w:ind w:firstLine="720"/>
        <w:jc w:val="both"/>
        <w:rPr>
          <w:b w:val="0"/>
        </w:rPr>
      </w:pPr>
      <w:r w:rsidRPr="00794897">
        <w:rPr>
          <w:b w:val="0"/>
        </w:rPr>
        <w:t>Pada tabel 5 di atas, dari 52 responden yang menarche, pengetahuan remaja putri baik sebanyak 89,4% lebih besar dari proporsi pengetahuan remaja putri kurang baik sebanyak 41,7% sedangkan dari 19 responden yang belum menarche, pengetahuan remaja putri baik sebanyak 10,6% lebih kecil dari proporsi pengetahuan remaja putri kurang baik sebanyak 58,3%.</w:t>
      </w:r>
    </w:p>
    <w:p w:rsidR="001563A5" w:rsidRPr="00794897" w:rsidRDefault="001563A5" w:rsidP="001563A5">
      <w:pPr>
        <w:ind w:firstLine="720"/>
        <w:jc w:val="both"/>
        <w:rPr>
          <w:b w:val="0"/>
        </w:rPr>
      </w:pPr>
      <w:r>
        <w:rPr>
          <w:b w:val="0"/>
        </w:rPr>
        <w:t xml:space="preserve">Hasil uji statistik yaitu </w:t>
      </w:r>
      <w:r w:rsidRPr="00794897">
        <w:rPr>
          <w:b w:val="0"/>
          <w:i/>
        </w:rPr>
        <w:t>Chi-Square</w:t>
      </w:r>
      <w:r w:rsidRPr="00794897">
        <w:rPr>
          <w:b w:val="0"/>
        </w:rPr>
        <w:t xml:space="preserve">, didapatkan hasil </w:t>
      </w:r>
      <w:r w:rsidRPr="00794897">
        <w:rPr>
          <w:b w:val="0"/>
          <w:i/>
        </w:rPr>
        <w:t>p value</w:t>
      </w:r>
      <w:r w:rsidRPr="00794897">
        <w:rPr>
          <w:b w:val="0"/>
        </w:rPr>
        <w:t xml:space="preserve"> = (0,000) &lt; α = (0,05) artinya ada hubungan bermakna antara pengetahuan remaja putri dengan </w:t>
      </w:r>
      <w:r w:rsidRPr="00794897">
        <w:rPr>
          <w:b w:val="0"/>
        </w:rPr>
        <w:lastRenderedPageBreak/>
        <w:t>kejadian menarche. Dengan demikian hipotesis menyatakan ada hubungan antara pengetahuan remaja putri dengan kejadian menarche terbukti secara statistik.</w:t>
      </w:r>
    </w:p>
    <w:p w:rsidR="001563A5" w:rsidRPr="00794897" w:rsidRDefault="001563A5" w:rsidP="001563A5">
      <w:pPr>
        <w:jc w:val="both"/>
        <w:rPr>
          <w:b w:val="0"/>
        </w:rPr>
      </w:pPr>
    </w:p>
    <w:p w:rsidR="001563A5" w:rsidRPr="00794897" w:rsidRDefault="001563A5" w:rsidP="001563A5">
      <w:pPr>
        <w:tabs>
          <w:tab w:val="left" w:pos="426"/>
        </w:tabs>
        <w:jc w:val="both"/>
        <w:rPr>
          <w:b w:val="0"/>
        </w:rPr>
      </w:pPr>
      <w:r w:rsidRPr="00794897">
        <w:t>PEMBAHASAN</w:t>
      </w:r>
    </w:p>
    <w:p w:rsidR="001563A5" w:rsidRDefault="001563A5" w:rsidP="001563A5">
      <w:pPr>
        <w:pStyle w:val="ListParagraph"/>
        <w:numPr>
          <w:ilvl w:val="0"/>
          <w:numId w:val="1"/>
        </w:numPr>
        <w:tabs>
          <w:tab w:val="left" w:pos="284"/>
        </w:tabs>
        <w:ind w:left="0" w:firstLine="0"/>
        <w:jc w:val="both"/>
      </w:pPr>
      <w:r w:rsidRPr="00794897">
        <w:t>Kejadian Menarche</w:t>
      </w:r>
    </w:p>
    <w:p w:rsidR="001563A5" w:rsidRPr="00794897" w:rsidRDefault="001563A5" w:rsidP="00591117">
      <w:pPr>
        <w:pStyle w:val="ListParagraph"/>
        <w:tabs>
          <w:tab w:val="left" w:pos="284"/>
        </w:tabs>
        <w:ind w:left="284" w:firstLine="567"/>
        <w:jc w:val="both"/>
      </w:pPr>
      <w:r w:rsidRPr="00753E1D">
        <w:rPr>
          <w:b w:val="0"/>
        </w:rPr>
        <w:t>Berdasarkan hasil penelitian ini didapatkan dari 71 responden dengan remaja putri yang menarche sebanyak 73,2% dan belum menarche sebanyak  26,8%.</w:t>
      </w:r>
    </w:p>
    <w:p w:rsidR="001563A5" w:rsidRPr="00794897" w:rsidRDefault="001563A5" w:rsidP="001563A5">
      <w:pPr>
        <w:pStyle w:val="ListParagraph"/>
        <w:ind w:left="0" w:firstLine="371"/>
        <w:jc w:val="both"/>
      </w:pPr>
    </w:p>
    <w:p w:rsidR="001563A5" w:rsidRDefault="001563A5" w:rsidP="00591117">
      <w:pPr>
        <w:pStyle w:val="ListParagraph"/>
        <w:numPr>
          <w:ilvl w:val="0"/>
          <w:numId w:val="1"/>
        </w:numPr>
        <w:tabs>
          <w:tab w:val="left" w:pos="284"/>
        </w:tabs>
        <w:ind w:left="284" w:hanging="284"/>
        <w:jc w:val="both"/>
      </w:pPr>
      <w:r w:rsidRPr="00794897">
        <w:t>Hubungan Antara Umur Remaja Putri dengan Kejadian Menarche</w:t>
      </w:r>
    </w:p>
    <w:p w:rsidR="001563A5" w:rsidRPr="00794897" w:rsidRDefault="001563A5" w:rsidP="00591117">
      <w:pPr>
        <w:pStyle w:val="ListParagraph"/>
        <w:ind w:left="284" w:firstLine="567"/>
        <w:jc w:val="both"/>
      </w:pPr>
      <w:r w:rsidRPr="00753E1D">
        <w:rPr>
          <w:b w:val="0"/>
        </w:rPr>
        <w:t xml:space="preserve">Hasil analisis univariat, didapatkan bahwa dari 71 responden umur remaja putri resiko tinggi sebanyak 59,2% dan tidak resiko sebanyak 40,8%. Hasil analisis bivariat, dari 52 responden yang menarche, umur remaja putri resiko tinggi sebanyak 61,9%, umur remaja putri tidak resiko sebanyak 89,7% sedangkan dari 19 responden yang belum menarche, umur remaja putri resiko tinggi sebanyak 38,1%, umur remaja putri tidak resiko sebanyak 10,3%. Hasil uji statistik yaitu                   </w:t>
      </w:r>
      <w:r w:rsidRPr="00753E1D">
        <w:rPr>
          <w:b w:val="0"/>
          <w:i/>
        </w:rPr>
        <w:t>chi-square</w:t>
      </w:r>
      <w:r w:rsidRPr="00753E1D">
        <w:rPr>
          <w:b w:val="0"/>
        </w:rPr>
        <w:t xml:space="preserve">, didapatkan hasil </w:t>
      </w:r>
      <w:r w:rsidRPr="00753E1D">
        <w:rPr>
          <w:b w:val="0"/>
          <w:i/>
        </w:rPr>
        <w:t>p value</w:t>
      </w:r>
      <w:r w:rsidRPr="00753E1D">
        <w:rPr>
          <w:b w:val="0"/>
        </w:rPr>
        <w:t xml:space="preserve"> = (0,020) &lt; α = (0,05) artinya ada hubungan bermakna antara umur remaja putri  dengan  kejadian  menarche.  Dengan demikian hipotesis  menyatakan  ada hubungan antara umur remaja putri dengan kejadian menarche terbukti secara statistik.</w:t>
      </w:r>
    </w:p>
    <w:p w:rsidR="001563A5" w:rsidRPr="00794897" w:rsidRDefault="001563A5" w:rsidP="00591117">
      <w:pPr>
        <w:pStyle w:val="ListParagraph"/>
        <w:ind w:left="284" w:firstLine="567"/>
        <w:jc w:val="both"/>
      </w:pPr>
      <w:r w:rsidRPr="00794897">
        <w:rPr>
          <w:rFonts w:eastAsiaTheme="minorHAnsi"/>
          <w:b w:val="0"/>
        </w:rPr>
        <w:t xml:space="preserve">Hasil penelititan ini tidak sejalan dengan penelitian </w:t>
      </w:r>
      <w:r w:rsidRPr="00794897">
        <w:rPr>
          <w:b w:val="0"/>
          <w:bCs/>
        </w:rPr>
        <w:t xml:space="preserve">Ratna Amasari, “Faktor-Faktor Yang Berhubungan Dengan Kejadian Menarche Pada Remaja Putri Di RT 04 Dan RT 05 Purwobinangun Pakem Sleman Yogyakarta, Tahun 2007”, didapatkan univariat usia remaja putri tidak normal (&lt;12 tahun) berjumlah 22 (23%) responden dan usia remaja putri normal (12-15 tahun) berjumlah 74 (77%) responden. Sejalan dengan hasil bivariat terdapat hubungan antara usia remaja </w:t>
      </w:r>
      <w:r w:rsidRPr="00794897">
        <w:rPr>
          <w:b w:val="0"/>
          <w:bCs/>
        </w:rPr>
        <w:lastRenderedPageBreak/>
        <w:t xml:space="preserve">putri dengan kejadian menarche dengan nilai </w:t>
      </w:r>
      <w:r w:rsidRPr="00794897">
        <w:rPr>
          <w:b w:val="0"/>
          <w:bCs/>
          <w:i/>
        </w:rPr>
        <w:t>p</w:t>
      </w:r>
      <w:r w:rsidRPr="00794897">
        <w:rPr>
          <w:b w:val="0"/>
          <w:bCs/>
        </w:rPr>
        <w:t xml:space="preserve"> = 0,025 (</w:t>
      </w:r>
      <w:r w:rsidRPr="00794897">
        <w:rPr>
          <w:b w:val="0"/>
          <w:bCs/>
          <w:i/>
        </w:rPr>
        <w:t xml:space="preserve">p </w:t>
      </w:r>
      <w:r w:rsidRPr="00794897">
        <w:rPr>
          <w:b w:val="0"/>
          <w:bCs/>
        </w:rPr>
        <w:t>&lt; 0,05).</w:t>
      </w:r>
    </w:p>
    <w:p w:rsidR="001563A5" w:rsidRPr="00794897" w:rsidRDefault="001563A5" w:rsidP="00591117">
      <w:pPr>
        <w:pStyle w:val="ListParagraph"/>
        <w:tabs>
          <w:tab w:val="left" w:pos="284"/>
        </w:tabs>
        <w:ind w:left="284" w:firstLine="567"/>
        <w:jc w:val="both"/>
        <w:rPr>
          <w:rFonts w:eastAsiaTheme="minorHAnsi"/>
          <w:b w:val="0"/>
        </w:rPr>
      </w:pPr>
      <w:r w:rsidRPr="00794897">
        <w:rPr>
          <w:rFonts w:eastAsiaTheme="minorHAnsi"/>
          <w:b w:val="0"/>
        </w:rPr>
        <w:t xml:space="preserve">Hasil penelititan ini tidak sejalan dengan penelitian </w:t>
      </w:r>
      <w:r w:rsidRPr="00794897">
        <w:rPr>
          <w:b w:val="0"/>
          <w:bCs/>
        </w:rPr>
        <w:t>Soleha Indri,”</w:t>
      </w:r>
      <w:r w:rsidRPr="00794897">
        <w:rPr>
          <w:rFonts w:eastAsiaTheme="minorHAnsi"/>
          <w:b w:val="0"/>
          <w:bCs/>
        </w:rPr>
        <w:t xml:space="preserve">Faktor-Faktor Yang Mempengaruhi Kejadian Menarche Pada Remaja Putri Di RT 20 Bandara Samarinda Utara, Tahun 2013”, didapatkan univariat </w:t>
      </w:r>
      <w:r w:rsidRPr="00794897">
        <w:rPr>
          <w:rFonts w:eastAsiaTheme="minorHAnsi"/>
          <w:b w:val="0"/>
        </w:rPr>
        <w:t>usia remaja yang abnormal (&gt;14 tahun) sebanyak 22 orang (26,5%) dan usia remaja normal (12-14tahun) sebanyak 61 orang (73,5%). Sejalan dengan hasil bivariat</w:t>
      </w:r>
      <w:r w:rsidRPr="00794897">
        <w:rPr>
          <w:rFonts w:eastAsiaTheme="minorHAnsi"/>
          <w:b w:val="0"/>
          <w:i/>
          <w:iCs/>
        </w:rPr>
        <w:t xml:space="preserve"> </w:t>
      </w:r>
      <w:r w:rsidRPr="00794897">
        <w:rPr>
          <w:rFonts w:eastAsiaTheme="minorHAnsi"/>
          <w:b w:val="0"/>
        </w:rPr>
        <w:t xml:space="preserve">didapatkan nilai </w:t>
      </w:r>
      <w:r w:rsidRPr="00794897">
        <w:rPr>
          <w:rFonts w:eastAsiaTheme="minorHAnsi"/>
          <w:b w:val="0"/>
          <w:i/>
          <w:iCs/>
        </w:rPr>
        <w:t xml:space="preserve">p = </w:t>
      </w:r>
      <w:r w:rsidRPr="00794897">
        <w:rPr>
          <w:rFonts w:eastAsiaTheme="minorHAnsi"/>
          <w:b w:val="0"/>
        </w:rPr>
        <w:t>0,001 (&gt; 0,05), maka dapat</w:t>
      </w:r>
      <w:r w:rsidRPr="00794897">
        <w:rPr>
          <w:rFonts w:eastAsiaTheme="minorHAnsi"/>
          <w:b w:val="0"/>
          <w:i/>
          <w:iCs/>
        </w:rPr>
        <w:t xml:space="preserve"> </w:t>
      </w:r>
      <w:r w:rsidRPr="00794897">
        <w:rPr>
          <w:rFonts w:eastAsiaTheme="minorHAnsi"/>
          <w:b w:val="0"/>
        </w:rPr>
        <w:t>disimpulkan bahwa ada pengaruh antara usia</w:t>
      </w:r>
      <w:r w:rsidRPr="00794897">
        <w:rPr>
          <w:rFonts w:eastAsiaTheme="minorHAnsi"/>
          <w:b w:val="0"/>
          <w:iCs/>
        </w:rPr>
        <w:t xml:space="preserve"> remaja putri </w:t>
      </w:r>
      <w:r w:rsidRPr="00794897">
        <w:rPr>
          <w:rFonts w:eastAsiaTheme="minorHAnsi"/>
          <w:b w:val="0"/>
        </w:rPr>
        <w:t>terhadap kejadian menarche.</w:t>
      </w:r>
    </w:p>
    <w:p w:rsidR="001563A5" w:rsidRPr="00794897" w:rsidRDefault="001563A5" w:rsidP="00591117">
      <w:pPr>
        <w:pStyle w:val="ListParagraph"/>
        <w:tabs>
          <w:tab w:val="left" w:pos="284"/>
        </w:tabs>
        <w:ind w:left="284" w:firstLine="567"/>
        <w:jc w:val="both"/>
        <w:rPr>
          <w:b w:val="0"/>
          <w:bCs/>
        </w:rPr>
      </w:pPr>
      <w:r w:rsidRPr="00794897">
        <w:rPr>
          <w:rFonts w:eastAsiaTheme="minorHAnsi"/>
          <w:b w:val="0"/>
        </w:rPr>
        <w:t>Hasil penelititan ini tidak sejalan dengan penelitian Mira Istiqomah, ”Hubungan Antara Usia Remaja Putri Yang Berbeda Dan Kesiapan Remaja Dengan Kejadian Menarche Di RT 07 RW 05 Pekunden Semarang Tengah, Tahun 2013”, didapatkan univariat usia beresiko (&lt; 12 tahun) sebanyak 18 orang (25%) dengan kategori tidak resiko (12-16 tahun) sebanyak 54 orang (75%). Sejalan dengan hasil bivariat diperoleh hasil (</w:t>
      </w:r>
      <w:r w:rsidRPr="00794897">
        <w:rPr>
          <w:rFonts w:eastAsiaTheme="minorHAnsi"/>
          <w:b w:val="0"/>
          <w:i/>
        </w:rPr>
        <w:t xml:space="preserve">p </w:t>
      </w:r>
      <w:r w:rsidRPr="00794897">
        <w:rPr>
          <w:rFonts w:eastAsiaTheme="minorHAnsi"/>
          <w:b w:val="0"/>
        </w:rPr>
        <w:t xml:space="preserve">=0,031) terdapat hubungan bermakna </w:t>
      </w:r>
      <w:r w:rsidRPr="00794897">
        <w:rPr>
          <w:b w:val="0"/>
          <w:bCs/>
        </w:rPr>
        <w:t>antara usia remaja putri yang berbeda dengan kejadian menarche.</w:t>
      </w:r>
    </w:p>
    <w:p w:rsidR="001563A5" w:rsidRPr="00794897" w:rsidRDefault="001563A5" w:rsidP="00591117">
      <w:pPr>
        <w:pStyle w:val="ListParagraph"/>
        <w:tabs>
          <w:tab w:val="left" w:pos="284"/>
        </w:tabs>
        <w:ind w:left="284" w:firstLine="567"/>
        <w:jc w:val="both"/>
        <w:rPr>
          <w:b w:val="0"/>
        </w:rPr>
      </w:pPr>
      <w:r w:rsidRPr="00794897">
        <w:rPr>
          <w:b w:val="0"/>
          <w:bCs/>
        </w:rPr>
        <w:t xml:space="preserve">Penelitian ini didukung teori </w:t>
      </w:r>
      <w:r w:rsidRPr="00794897">
        <w:rPr>
          <w:b w:val="0"/>
        </w:rPr>
        <w:t>Proverawati 2009, usia seorang anak perempuan mulai mendapat menstruasi sangat bervariasi. Usia untuk mencapai fase terjadinya menarche dipengaruhi oleh banyak faktor, antara lain faktor suku, genetik, gizi, sosial, ekonomi, dll. Menarche pada usia lebih awal menyebabkan alat-alat reproduksi belum berfungsi secara o</w:t>
      </w:r>
      <w:r>
        <w:rPr>
          <w:b w:val="0"/>
        </w:rPr>
        <w:t xml:space="preserve">ptimal dan belum siap mengalami </w:t>
      </w:r>
      <w:r w:rsidRPr="00794897">
        <w:rPr>
          <w:b w:val="0"/>
        </w:rPr>
        <w:t>perubahan-perubahan sehingga timbul nyeri ketika menstruasi.</w:t>
      </w:r>
    </w:p>
    <w:p w:rsidR="001563A5" w:rsidRPr="00794897" w:rsidRDefault="001563A5" w:rsidP="00591117">
      <w:pPr>
        <w:pStyle w:val="ListParagraph"/>
        <w:tabs>
          <w:tab w:val="left" w:pos="284"/>
          <w:tab w:val="left" w:pos="851"/>
        </w:tabs>
        <w:ind w:left="284" w:firstLine="567"/>
        <w:jc w:val="both"/>
        <w:rPr>
          <w:b w:val="0"/>
        </w:rPr>
      </w:pPr>
      <w:r w:rsidRPr="00794897">
        <w:rPr>
          <w:b w:val="0"/>
        </w:rPr>
        <w:t xml:space="preserve">Berdasarkan hasil penelitian kejadian menarche pada remaja putri umur resiko tinggi (&lt;12 tahun dan &gt;14 tahun) sebesar 59,2%. Pada umur kurang dari  12 tahun kemungkinan remaja putri mempunyai gizi yang baik sehingga menarche lebih cepat dan umur lebih dari 14 tahun kemungkinan remaja putri </w:t>
      </w:r>
      <w:r w:rsidRPr="00794897">
        <w:rPr>
          <w:b w:val="0"/>
        </w:rPr>
        <w:lastRenderedPageBreak/>
        <w:t xml:space="preserve">kurang gizi dan mengkonsumsi makanan yang kurang sehat sehingga menarche lebih lambat sedangkan kejadian menarche pada remaja putri umur tidak resiko (12-14 tahun) sebesar 40,8%, remaja putri ini kemungkinan mempunyai gizi yang baik. Menarche pada umur cepat atau pada umur terlambat dari umur normal dapat disebabkan antara lain faktor suku, genetik, gizi, sosial dan ekonomi. </w:t>
      </w:r>
    </w:p>
    <w:p w:rsidR="001563A5" w:rsidRPr="00794897" w:rsidRDefault="001563A5" w:rsidP="001563A5">
      <w:pPr>
        <w:pStyle w:val="ListParagraph"/>
        <w:tabs>
          <w:tab w:val="left" w:pos="284"/>
          <w:tab w:val="left" w:pos="851"/>
        </w:tabs>
        <w:ind w:left="0"/>
        <w:jc w:val="both"/>
        <w:rPr>
          <w:b w:val="0"/>
        </w:rPr>
      </w:pPr>
    </w:p>
    <w:p w:rsidR="001563A5" w:rsidRPr="00794897" w:rsidRDefault="001563A5" w:rsidP="00591117">
      <w:pPr>
        <w:pStyle w:val="ListParagraph"/>
        <w:numPr>
          <w:ilvl w:val="0"/>
          <w:numId w:val="1"/>
        </w:numPr>
        <w:tabs>
          <w:tab w:val="left" w:pos="284"/>
        </w:tabs>
        <w:ind w:left="284" w:hanging="284"/>
        <w:jc w:val="both"/>
      </w:pPr>
      <w:r w:rsidRPr="00794897">
        <w:t>Hubungan Antara Pengetahuan Remaja Putri dengan Kejadian Menarche</w:t>
      </w:r>
    </w:p>
    <w:p w:rsidR="001563A5" w:rsidRPr="00794897" w:rsidRDefault="001563A5" w:rsidP="00591117">
      <w:pPr>
        <w:pStyle w:val="ListParagraph"/>
        <w:tabs>
          <w:tab w:val="left" w:pos="284"/>
        </w:tabs>
        <w:ind w:left="284" w:firstLine="567"/>
        <w:jc w:val="both"/>
        <w:rPr>
          <w:b w:val="0"/>
        </w:rPr>
      </w:pPr>
      <w:r w:rsidRPr="00794897">
        <w:rPr>
          <w:b w:val="0"/>
        </w:rPr>
        <w:t xml:space="preserve">Hasil analisis univariat, didapatkan bahwa dari 71 responden dengan remaja putri yang pengetahuan baik sebanyak 66,2% dan kurang baik sebanyak 33,8%. Hasil analisis bivariat, dari 52 responden yang menarche, pengetahuan remaja putri baik sebanyak 89,4%, pengetahuan remaja putri kurang baik sebanyak 41,7% sedangkan dari 19 responden yang belum menarche, pengetahuan remaja putri baik sebanyak 10,6%, pengetahuan remaja putri kurang baik sebanyak 58,3%. Hasil uji statistik yaitu </w:t>
      </w:r>
      <w:r w:rsidRPr="00794897">
        <w:rPr>
          <w:b w:val="0"/>
          <w:i/>
        </w:rPr>
        <w:t>chi-square</w:t>
      </w:r>
      <w:r w:rsidRPr="00794897">
        <w:rPr>
          <w:b w:val="0"/>
        </w:rPr>
        <w:t xml:space="preserve">, didapatkan hasil </w:t>
      </w:r>
      <w:r w:rsidRPr="00794897">
        <w:rPr>
          <w:b w:val="0"/>
          <w:i/>
        </w:rPr>
        <w:t>p value</w:t>
      </w:r>
      <w:r w:rsidRPr="00794897">
        <w:rPr>
          <w:b w:val="0"/>
        </w:rPr>
        <w:t xml:space="preserve"> = (0,000) &lt; α = (0,05) artinya ada hubungan antara pengetahuan remaja putri dengan kejadian menarche dengan demikian hipotesis menyatakan ada hubungan antara pengetahuan remaja putri dengan kejadian menarche terbukti secara statistik.</w:t>
      </w:r>
    </w:p>
    <w:p w:rsidR="001563A5" w:rsidRPr="00794897" w:rsidRDefault="001563A5" w:rsidP="00591117">
      <w:pPr>
        <w:pStyle w:val="ListParagraph"/>
        <w:tabs>
          <w:tab w:val="left" w:pos="284"/>
        </w:tabs>
        <w:ind w:left="284" w:firstLine="567"/>
        <w:jc w:val="both"/>
        <w:rPr>
          <w:rFonts w:eastAsia="TimesNewRoman"/>
          <w:b w:val="0"/>
        </w:rPr>
      </w:pPr>
      <w:r w:rsidRPr="00794897">
        <w:rPr>
          <w:rFonts w:eastAsiaTheme="minorHAnsi"/>
          <w:b w:val="0"/>
        </w:rPr>
        <w:t xml:space="preserve">Hasil penelititan ini sejalan dengan </w:t>
      </w:r>
      <w:r w:rsidRPr="00794897">
        <w:rPr>
          <w:b w:val="0"/>
          <w:bCs/>
        </w:rPr>
        <w:t>penelitian Dini Oktarina,”</w:t>
      </w:r>
      <w:r w:rsidRPr="00794897">
        <w:rPr>
          <w:rFonts w:eastAsiaTheme="minorHAnsi"/>
          <w:b w:val="0"/>
          <w:bCs/>
        </w:rPr>
        <w:t xml:space="preserve">Pengaruh Pengetahuan Dan Kesiapan Remaja </w:t>
      </w:r>
      <w:r w:rsidRPr="00794897">
        <w:rPr>
          <w:b w:val="0"/>
          <w:bCs/>
        </w:rPr>
        <w:t>Terhadap Usia Menarche Pada Remaja Putri Di Desa Dukuh Menanggal Surabaya, Tahun 2012</w:t>
      </w:r>
      <w:r w:rsidRPr="00794897">
        <w:rPr>
          <w:rFonts w:eastAsia="TimesNewRoman"/>
          <w:b w:val="0"/>
        </w:rPr>
        <w:t>”,</w:t>
      </w:r>
      <w:r w:rsidRPr="00794897">
        <w:rPr>
          <w:rFonts w:eastAsiaTheme="minorHAnsi"/>
          <w:b w:val="0"/>
          <w:bCs/>
        </w:rPr>
        <w:t xml:space="preserve"> didapatkan univariat </w:t>
      </w:r>
      <w:r w:rsidRPr="00794897">
        <w:rPr>
          <w:b w:val="0"/>
        </w:rPr>
        <w:t xml:space="preserve">pengetahuan pada siswi terbanyak pada kategori baik mencapai 36 (59,01%) responden dan kategori kurang 25 (40,99%) responden. Sejalan dengan </w:t>
      </w:r>
      <w:r w:rsidRPr="00794897">
        <w:rPr>
          <w:rFonts w:eastAsia="TimesNewRoman"/>
          <w:b w:val="0"/>
        </w:rPr>
        <w:t>hasil bivariat</w:t>
      </w:r>
      <w:r w:rsidRPr="00794897">
        <w:rPr>
          <w:b w:val="0"/>
        </w:rPr>
        <w:t xml:space="preserve"> diperoleh hasil      (</w:t>
      </w:r>
      <w:r w:rsidRPr="00794897">
        <w:rPr>
          <w:b w:val="0"/>
          <w:i/>
        </w:rPr>
        <w:t xml:space="preserve">p </w:t>
      </w:r>
      <w:r w:rsidRPr="00794897">
        <w:rPr>
          <w:b w:val="0"/>
        </w:rPr>
        <w:t xml:space="preserve">&lt; 0,000) dengan demikian Ha diterima dan Ho ditolak sehingga dapat disimpulkan bahwa ada pengaruh </w:t>
      </w:r>
      <w:r w:rsidRPr="00794897">
        <w:rPr>
          <w:b w:val="0"/>
        </w:rPr>
        <w:lastRenderedPageBreak/>
        <w:t xml:space="preserve">pengetahuan remaja terhadap usia </w:t>
      </w:r>
      <w:r w:rsidRPr="00794897">
        <w:rPr>
          <w:b w:val="0"/>
          <w:iCs/>
        </w:rPr>
        <w:t>menarche</w:t>
      </w:r>
      <w:r w:rsidRPr="00794897">
        <w:rPr>
          <w:rFonts w:eastAsia="TimesNewRoman"/>
          <w:b w:val="0"/>
        </w:rPr>
        <w:t>.</w:t>
      </w:r>
    </w:p>
    <w:p w:rsidR="001563A5" w:rsidRPr="00794897" w:rsidRDefault="001563A5" w:rsidP="00591117">
      <w:pPr>
        <w:pStyle w:val="ListParagraph"/>
        <w:tabs>
          <w:tab w:val="left" w:pos="284"/>
        </w:tabs>
        <w:ind w:left="284" w:firstLine="567"/>
        <w:jc w:val="both"/>
        <w:rPr>
          <w:b w:val="0"/>
        </w:rPr>
      </w:pPr>
      <w:r w:rsidRPr="00794897">
        <w:rPr>
          <w:rFonts w:eastAsiaTheme="minorHAnsi"/>
          <w:b w:val="0"/>
        </w:rPr>
        <w:t xml:space="preserve">Hasil penelititan ini tidak sejalan dengan </w:t>
      </w:r>
      <w:r w:rsidRPr="00794897">
        <w:rPr>
          <w:b w:val="0"/>
        </w:rPr>
        <w:t>penelitian dr. Lena Rosida, M.Kes,</w:t>
      </w:r>
      <w:r>
        <w:rPr>
          <w:b w:val="0"/>
        </w:rPr>
        <w:t xml:space="preserve"> </w:t>
      </w:r>
      <w:r w:rsidRPr="00794897">
        <w:rPr>
          <w:b w:val="0"/>
        </w:rPr>
        <w:t>”Perbandingan</w:t>
      </w:r>
      <w:r>
        <w:rPr>
          <w:b w:val="0"/>
        </w:rPr>
        <w:t xml:space="preserve"> Tingkat </w:t>
      </w:r>
      <w:r w:rsidRPr="00794897">
        <w:rPr>
          <w:b w:val="0"/>
        </w:rPr>
        <w:t xml:space="preserve">Pengetahuan Kesehatan Reproduksi Berdasarkan Usia Menarche Yang Berbeda Pada Siswi Sekolah Menengah Pertama (SMP) Negeri 1 Banjarbaru, Tahun 2010”, didapatkan univariat menunjukkan bahwa sebagian besar responden mempunyai tingkat pengetahuan kesehatan reproduksi dengan kategori baik yaitu sebanyak 93 (43%) orang dan sebanyak 84 (40%) orang responden mempunyai tingkat pengetahuan kesehatan reproduksi dengan kategori cukup serta 35 (17%) orang responden mempunyai tingkat pengetahuan kesehatan reproduksi dengan kategori kurang. Sejalan dengan hasil bivariat didapatkan  nilai </w:t>
      </w:r>
      <w:r w:rsidRPr="00794897">
        <w:rPr>
          <w:b w:val="0"/>
          <w:i/>
        </w:rPr>
        <w:t>p</w:t>
      </w:r>
      <w:r w:rsidRPr="00794897">
        <w:rPr>
          <w:b w:val="0"/>
        </w:rPr>
        <w:t xml:space="preserve"> yaitu 0,031 yang berarti </w:t>
      </w:r>
      <w:r w:rsidRPr="00794897">
        <w:rPr>
          <w:b w:val="0"/>
          <w:i/>
        </w:rPr>
        <w:t xml:space="preserve">p </w:t>
      </w:r>
      <w:r w:rsidRPr="00794897">
        <w:rPr>
          <w:b w:val="0"/>
        </w:rPr>
        <w:t xml:space="preserve">&lt; α = 0,05 artinya ada perbedaan yang bermakna tingkat  pengetahuan kesehatan reproduksi berdasarkan kelompok usia </w:t>
      </w:r>
      <w:r w:rsidRPr="00794897">
        <w:rPr>
          <w:b w:val="0"/>
          <w:iCs/>
        </w:rPr>
        <w:t xml:space="preserve">menarche </w:t>
      </w:r>
      <w:r w:rsidRPr="00794897">
        <w:rPr>
          <w:b w:val="0"/>
        </w:rPr>
        <w:t>yang berbeda.</w:t>
      </w:r>
    </w:p>
    <w:p w:rsidR="001563A5" w:rsidRPr="00794897" w:rsidRDefault="001563A5" w:rsidP="00591117">
      <w:pPr>
        <w:pStyle w:val="ListParagraph"/>
        <w:tabs>
          <w:tab w:val="left" w:pos="284"/>
        </w:tabs>
        <w:ind w:left="284" w:firstLine="567"/>
        <w:jc w:val="both"/>
        <w:rPr>
          <w:b w:val="0"/>
        </w:rPr>
      </w:pPr>
      <w:r w:rsidRPr="00794897">
        <w:rPr>
          <w:rFonts w:eastAsiaTheme="minorHAnsi"/>
          <w:b w:val="0"/>
        </w:rPr>
        <w:t xml:space="preserve">Hasil penelititan ini tidak sejalan dengan </w:t>
      </w:r>
      <w:r w:rsidRPr="00794897">
        <w:rPr>
          <w:rFonts w:eastAsia="TimesNewRoman"/>
          <w:b w:val="0"/>
        </w:rPr>
        <w:t>penelitian Dilla Murni, ”</w:t>
      </w:r>
      <w:r w:rsidRPr="00794897">
        <w:rPr>
          <w:b w:val="0"/>
        </w:rPr>
        <w:t xml:space="preserve">Hubungan Pengetahuan Dengan Sikap Remaja Putri Dalam Menghadapi Menarche Di Desa Harapan Mukti Tanjungraya Mesuji, Tahun 2012”, didapatkan univariat menunjukkan responden berpengetahuan baik (48,27%) dan responden berpengetahuan kurang baik (51,73%). Sejalan dengan hasil bivariat didapat </w:t>
      </w:r>
      <w:r w:rsidRPr="00794897">
        <w:rPr>
          <w:b w:val="0"/>
          <w:i/>
        </w:rPr>
        <w:t xml:space="preserve">p </w:t>
      </w:r>
      <w:r w:rsidRPr="00794897">
        <w:rPr>
          <w:b w:val="0"/>
        </w:rPr>
        <w:t xml:space="preserve">= 0,019 </w:t>
      </w:r>
      <w:r>
        <w:rPr>
          <w:b w:val="0"/>
        </w:rPr>
        <w:t xml:space="preserve">              </w:t>
      </w:r>
      <w:r w:rsidRPr="00794897">
        <w:rPr>
          <w:b w:val="0"/>
        </w:rPr>
        <w:t>(</w:t>
      </w:r>
      <w:r w:rsidRPr="00794897">
        <w:rPr>
          <w:b w:val="0"/>
          <w:i/>
        </w:rPr>
        <w:t xml:space="preserve">p </w:t>
      </w:r>
      <w:r w:rsidRPr="00794897">
        <w:rPr>
          <w:b w:val="0"/>
        </w:rPr>
        <w:t>&lt; 0,05), yang berarti ada hubungan bermakna antara pengetahuan remaja putri tentang menarche dengan sikap remaja putri dalam menghadapi menarche.</w:t>
      </w:r>
    </w:p>
    <w:p w:rsidR="001563A5" w:rsidRPr="00794897" w:rsidRDefault="001563A5" w:rsidP="00591117">
      <w:pPr>
        <w:pStyle w:val="ListParagraph"/>
        <w:tabs>
          <w:tab w:val="left" w:pos="284"/>
        </w:tabs>
        <w:ind w:left="284" w:firstLine="567"/>
        <w:jc w:val="both"/>
        <w:rPr>
          <w:b w:val="0"/>
        </w:rPr>
      </w:pPr>
      <w:r w:rsidRPr="00794897">
        <w:rPr>
          <w:b w:val="0"/>
        </w:rPr>
        <w:t xml:space="preserve">Penelitian ini didukung teori Notoatmodjo 2007, pengetahuan merupakan hasil dari tahu dan ini terjadi setelah orang melakukan penginderaan terhadap suatu objek tertentu.  </w:t>
      </w:r>
    </w:p>
    <w:p w:rsidR="001563A5" w:rsidRDefault="001563A5" w:rsidP="00591117">
      <w:pPr>
        <w:pStyle w:val="ListParagraph"/>
        <w:tabs>
          <w:tab w:val="left" w:pos="284"/>
        </w:tabs>
        <w:ind w:left="284" w:firstLine="567"/>
        <w:jc w:val="both"/>
        <w:rPr>
          <w:b w:val="0"/>
        </w:rPr>
      </w:pPr>
      <w:r w:rsidRPr="00794897">
        <w:rPr>
          <w:b w:val="0"/>
        </w:rPr>
        <w:t xml:space="preserve">Berdasarkan hasil penelitian kejadian menarche pengetahuan baik </w:t>
      </w:r>
      <w:r w:rsidRPr="00794897">
        <w:rPr>
          <w:b w:val="0"/>
        </w:rPr>
        <w:lastRenderedPageBreak/>
        <w:t>sebesar 66,2%, adapun dari hasil survey, mayoritas remaja putri sudah memahami tentang menarche dari keluarga, lingkungan dan media massa, sehingga remaja putri menerima keadaan ini suatu hal yang alamiah dan merasa dirinya sudah dewasa walaupun terjadi dengan perubahan psikologis, gelisah, cemas, malu dan takut dengan datangnya menstruasi tapi lama kelamaan mereka menyadari menstruasi adalah hal yang harus dialami setiap perempuan sedangkan kejadian menarche pengetahuan kurang sebesar 33,8%, karena remaja putri belum mengerti tentang menarche, mereka akan selalu bertanya-tanya tentang keadaan dirinya dan biasanya remaja putri akan menanyakan menstruasi ini hanya kepada ibunya tetapi ada juga menanyakan</w:t>
      </w:r>
      <w:r>
        <w:rPr>
          <w:b w:val="0"/>
        </w:rPr>
        <w:t xml:space="preserve"> kepada keluarga dan temannya.</w:t>
      </w:r>
    </w:p>
    <w:p w:rsidR="001563A5" w:rsidRDefault="001563A5" w:rsidP="001563A5">
      <w:pPr>
        <w:pStyle w:val="ListParagraph"/>
        <w:tabs>
          <w:tab w:val="left" w:pos="284"/>
        </w:tabs>
        <w:ind w:left="0"/>
        <w:jc w:val="both"/>
      </w:pPr>
    </w:p>
    <w:p w:rsidR="001563A5" w:rsidRDefault="001563A5" w:rsidP="001563A5">
      <w:pPr>
        <w:pStyle w:val="ListParagraph"/>
        <w:tabs>
          <w:tab w:val="left" w:pos="284"/>
        </w:tabs>
        <w:ind w:left="0"/>
        <w:jc w:val="both"/>
      </w:pPr>
      <w:r w:rsidRPr="007600AD">
        <w:t>KETERBATASAN PENELITIAN</w:t>
      </w:r>
    </w:p>
    <w:p w:rsidR="001563A5" w:rsidRPr="007600AD" w:rsidRDefault="001563A5" w:rsidP="001563A5">
      <w:pPr>
        <w:pStyle w:val="ListParagraph"/>
        <w:tabs>
          <w:tab w:val="left" w:pos="284"/>
        </w:tabs>
        <w:ind w:left="0"/>
        <w:jc w:val="both"/>
      </w:pPr>
      <w:r>
        <w:tab/>
      </w:r>
      <w:r w:rsidRPr="007600AD">
        <w:rPr>
          <w:b w:val="0"/>
        </w:rPr>
        <w:t>Penelitian ini mempunyai keterbatasan yang dapat mempengaruhi hasil penelitian yaitu proses pengumpulan data dalam penelitian ini dilakukan dengan cara pengisisan kuesioner kepada responden. Selama proses pengumpulan data ada beberapa kendala yang dialami oleh peneliti yaitu penerimaan yang kurang bersahabat dari beberapa responden saat dilakukan wawancara dan pengisian kuesioner sehingga jawaban yang diberikan cenderung sekedarnya saja, hal ini bisa menyebabkan bias informasi.</w:t>
      </w:r>
    </w:p>
    <w:p w:rsidR="001563A5" w:rsidRPr="00794897" w:rsidRDefault="001563A5" w:rsidP="001563A5">
      <w:pPr>
        <w:pStyle w:val="ListParagraph"/>
        <w:ind w:left="0"/>
        <w:jc w:val="both"/>
        <w:rPr>
          <w:b w:val="0"/>
        </w:rPr>
      </w:pPr>
    </w:p>
    <w:p w:rsidR="001563A5" w:rsidRDefault="001563A5" w:rsidP="001563A5">
      <w:pPr>
        <w:pStyle w:val="ListParagraph"/>
        <w:ind w:left="0"/>
        <w:jc w:val="both"/>
      </w:pPr>
      <w:r>
        <w:t>KESIMPULAN</w:t>
      </w:r>
    </w:p>
    <w:p w:rsidR="001563A5" w:rsidRPr="009A603C" w:rsidRDefault="001563A5" w:rsidP="001563A5">
      <w:pPr>
        <w:pStyle w:val="ListParagraph"/>
        <w:ind w:left="0" w:firstLine="720"/>
        <w:jc w:val="both"/>
      </w:pPr>
      <w:r w:rsidRPr="00794897">
        <w:rPr>
          <w:b w:val="0"/>
        </w:rPr>
        <w:t>Dari hasil penelitian yang dilakukan Hubungan Antara Umur dan Pengetahuan Remaja Putri dengan Kejadian  Menarche di RT 19 dan 20 RW 06 Kelurahan Talang Aman Kecamatan Kemuning Kota Palembang Tahun 2014, dengan besar sampel 71 responden, dapat disimpulkan sebagai berikut:</w:t>
      </w:r>
    </w:p>
    <w:p w:rsidR="001563A5" w:rsidRPr="00794897" w:rsidRDefault="001563A5" w:rsidP="001563A5">
      <w:pPr>
        <w:pStyle w:val="ListParagraph"/>
        <w:numPr>
          <w:ilvl w:val="0"/>
          <w:numId w:val="2"/>
        </w:numPr>
        <w:tabs>
          <w:tab w:val="left" w:pos="284"/>
        </w:tabs>
        <w:ind w:left="0" w:hanging="284"/>
        <w:jc w:val="both"/>
        <w:rPr>
          <w:b w:val="0"/>
        </w:rPr>
      </w:pPr>
      <w:r w:rsidRPr="00794897">
        <w:rPr>
          <w:b w:val="0"/>
        </w:rPr>
        <w:t>Distribusi frekuensi remaja putri yang menarche sebesar 73,2% dan belum mengalami menarche sebesar 26,8%.</w:t>
      </w:r>
    </w:p>
    <w:p w:rsidR="001563A5" w:rsidRPr="00794897" w:rsidRDefault="001563A5" w:rsidP="001563A5">
      <w:pPr>
        <w:pStyle w:val="ListParagraph"/>
        <w:numPr>
          <w:ilvl w:val="0"/>
          <w:numId w:val="2"/>
        </w:numPr>
        <w:tabs>
          <w:tab w:val="left" w:pos="284"/>
        </w:tabs>
        <w:ind w:left="0" w:hanging="284"/>
        <w:jc w:val="both"/>
        <w:rPr>
          <w:b w:val="0"/>
        </w:rPr>
      </w:pPr>
      <w:r w:rsidRPr="00794897">
        <w:rPr>
          <w:b w:val="0"/>
        </w:rPr>
        <w:lastRenderedPageBreak/>
        <w:t>Distribusi frekuensi umur remaja putri resiko tinggi sebesar 59,2% dan tidak resiko sebesar 40,8%.</w:t>
      </w:r>
    </w:p>
    <w:p w:rsidR="001563A5" w:rsidRPr="00794897" w:rsidRDefault="001563A5" w:rsidP="001563A5">
      <w:pPr>
        <w:pStyle w:val="ListParagraph"/>
        <w:numPr>
          <w:ilvl w:val="0"/>
          <w:numId w:val="2"/>
        </w:numPr>
        <w:tabs>
          <w:tab w:val="left" w:pos="284"/>
        </w:tabs>
        <w:ind w:left="0" w:hanging="284"/>
        <w:jc w:val="both"/>
        <w:rPr>
          <w:b w:val="0"/>
        </w:rPr>
      </w:pPr>
      <w:r w:rsidRPr="00794897">
        <w:rPr>
          <w:b w:val="0"/>
        </w:rPr>
        <w:t>Distribusi frekuensi remaja putri yang pengetahuan baik sebesar 66,2% dan kurang baik sebesar 33,8%.</w:t>
      </w:r>
    </w:p>
    <w:p w:rsidR="001563A5" w:rsidRPr="00794897" w:rsidRDefault="001563A5" w:rsidP="001563A5">
      <w:pPr>
        <w:pStyle w:val="ListParagraph"/>
        <w:numPr>
          <w:ilvl w:val="0"/>
          <w:numId w:val="2"/>
        </w:numPr>
        <w:tabs>
          <w:tab w:val="left" w:pos="284"/>
        </w:tabs>
        <w:ind w:left="0" w:hanging="284"/>
        <w:jc w:val="both"/>
        <w:rPr>
          <w:b w:val="0"/>
        </w:rPr>
      </w:pPr>
      <w:r w:rsidRPr="00794897">
        <w:rPr>
          <w:b w:val="0"/>
        </w:rPr>
        <w:t xml:space="preserve">Dari hasil analisis bivariat umur remaja putri dengan kejadian menarche, hasil uji statistik yaitu </w:t>
      </w:r>
      <w:r w:rsidRPr="00794897">
        <w:rPr>
          <w:b w:val="0"/>
          <w:i/>
        </w:rPr>
        <w:t>Chi-Square</w:t>
      </w:r>
      <w:r w:rsidRPr="00794897">
        <w:rPr>
          <w:b w:val="0"/>
        </w:rPr>
        <w:t xml:space="preserve">, didapatkan hasil </w:t>
      </w:r>
      <w:r w:rsidRPr="00794897">
        <w:rPr>
          <w:b w:val="0"/>
          <w:i/>
        </w:rPr>
        <w:t>p value</w:t>
      </w:r>
      <w:r w:rsidRPr="00794897">
        <w:rPr>
          <w:b w:val="0"/>
        </w:rPr>
        <w:t xml:space="preserve"> = (0,020) &lt; α = (0,05) artinya ada hubungan bermakna antara umur remaja putri dengan kejadian menarche. Dengan demikian hipotesis menyatakan ada hubungan antara umur remaja putri dengan kejadian menarche terbukti secara statistik.</w:t>
      </w:r>
    </w:p>
    <w:p w:rsidR="001563A5" w:rsidRPr="00794897" w:rsidRDefault="001563A5" w:rsidP="001563A5">
      <w:pPr>
        <w:pStyle w:val="ListParagraph"/>
        <w:numPr>
          <w:ilvl w:val="0"/>
          <w:numId w:val="2"/>
        </w:numPr>
        <w:tabs>
          <w:tab w:val="left" w:pos="284"/>
        </w:tabs>
        <w:ind w:left="0" w:hanging="284"/>
        <w:jc w:val="both"/>
        <w:rPr>
          <w:b w:val="0"/>
        </w:rPr>
      </w:pPr>
      <w:r w:rsidRPr="00794897">
        <w:rPr>
          <w:b w:val="0"/>
        </w:rPr>
        <w:t xml:space="preserve">Dari hasil analisis bivariat pengetahuan remaja putri dengan kejadian menarche, hasil uji statistik yaitu </w:t>
      </w:r>
      <w:r w:rsidRPr="00794897">
        <w:rPr>
          <w:b w:val="0"/>
          <w:i/>
        </w:rPr>
        <w:t>Chi-Square</w:t>
      </w:r>
      <w:r>
        <w:rPr>
          <w:b w:val="0"/>
        </w:rPr>
        <w:t>, didapatkan hasil</w:t>
      </w:r>
      <w:r w:rsidRPr="00794897">
        <w:rPr>
          <w:b w:val="0"/>
        </w:rPr>
        <w:t xml:space="preserve"> </w:t>
      </w:r>
      <w:r w:rsidRPr="00794897">
        <w:rPr>
          <w:b w:val="0"/>
          <w:i/>
        </w:rPr>
        <w:t>p value</w:t>
      </w:r>
      <w:r w:rsidRPr="00794897">
        <w:rPr>
          <w:b w:val="0"/>
        </w:rPr>
        <w:t xml:space="preserve"> = (0,000) &lt; α = (0,05) artinya ada hubungan bermakna antara pengetahuan remaja putri dengan kejadian menarche. Dengan demikian hipotesis menyatakan ada hubungan antara pengetahuan remaja putri dengan kejadian menarche terbukti secara statistik.</w:t>
      </w:r>
    </w:p>
    <w:p w:rsidR="001563A5" w:rsidRPr="00794897" w:rsidRDefault="001563A5" w:rsidP="001563A5">
      <w:pPr>
        <w:tabs>
          <w:tab w:val="left" w:pos="284"/>
        </w:tabs>
        <w:jc w:val="both"/>
        <w:rPr>
          <w:b w:val="0"/>
        </w:rPr>
      </w:pPr>
    </w:p>
    <w:p w:rsidR="001563A5" w:rsidRPr="00794897" w:rsidRDefault="001563A5" w:rsidP="001563A5">
      <w:pPr>
        <w:pStyle w:val="ListParagraph"/>
        <w:tabs>
          <w:tab w:val="left" w:pos="284"/>
        </w:tabs>
        <w:ind w:left="0" w:hanging="284"/>
        <w:jc w:val="both"/>
      </w:pPr>
      <w:r w:rsidRPr="00794897">
        <w:t>SARAN</w:t>
      </w:r>
    </w:p>
    <w:p w:rsidR="001563A5" w:rsidRPr="00794897" w:rsidRDefault="001563A5" w:rsidP="001563A5">
      <w:pPr>
        <w:pStyle w:val="ListParagraph"/>
        <w:numPr>
          <w:ilvl w:val="0"/>
          <w:numId w:val="3"/>
        </w:numPr>
        <w:tabs>
          <w:tab w:val="left" w:pos="284"/>
        </w:tabs>
        <w:ind w:left="0" w:hanging="284"/>
        <w:jc w:val="both"/>
        <w:rPr>
          <w:b w:val="0"/>
        </w:rPr>
      </w:pPr>
      <w:r w:rsidRPr="00794897">
        <w:rPr>
          <w:b w:val="0"/>
        </w:rPr>
        <w:t>Bagi Tempat Penelitian</w:t>
      </w:r>
    </w:p>
    <w:p w:rsidR="001563A5" w:rsidRDefault="001563A5" w:rsidP="001563A5">
      <w:pPr>
        <w:pStyle w:val="ListParagraph"/>
        <w:tabs>
          <w:tab w:val="left" w:pos="284"/>
        </w:tabs>
        <w:ind w:left="0" w:hanging="284"/>
        <w:jc w:val="both"/>
        <w:rPr>
          <w:b w:val="0"/>
        </w:rPr>
      </w:pPr>
      <w:r w:rsidRPr="00794897">
        <w:rPr>
          <w:b w:val="0"/>
        </w:rPr>
        <w:tab/>
      </w:r>
      <w:r w:rsidRPr="00794897">
        <w:rPr>
          <w:b w:val="0"/>
        </w:rPr>
        <w:tab/>
        <w:t>Bagi tempat penelitian di RT 19 dan 20 RW 06 Kelurahan Talang Aman Kecamatan Kemuning Kota Palembang ini diharapkan selalu memberi izin kepada para mahasiswa untuk melakukan penelitian di wilayah ini dan diharapkan dapat bekerjasama.</w:t>
      </w:r>
    </w:p>
    <w:p w:rsidR="001563A5" w:rsidRDefault="001563A5" w:rsidP="001563A5">
      <w:pPr>
        <w:pStyle w:val="ListParagraph"/>
        <w:tabs>
          <w:tab w:val="left" w:pos="284"/>
        </w:tabs>
        <w:ind w:left="0" w:hanging="284"/>
        <w:jc w:val="both"/>
        <w:rPr>
          <w:b w:val="0"/>
        </w:rPr>
      </w:pPr>
    </w:p>
    <w:p w:rsidR="001563A5" w:rsidRPr="009A603C" w:rsidRDefault="001563A5" w:rsidP="001563A5">
      <w:pPr>
        <w:pStyle w:val="ListParagraph"/>
        <w:numPr>
          <w:ilvl w:val="0"/>
          <w:numId w:val="3"/>
        </w:numPr>
        <w:tabs>
          <w:tab w:val="left" w:pos="0"/>
        </w:tabs>
        <w:ind w:hanging="644"/>
        <w:jc w:val="both"/>
        <w:rPr>
          <w:b w:val="0"/>
        </w:rPr>
      </w:pPr>
      <w:r w:rsidRPr="00794897">
        <w:rPr>
          <w:b w:val="0"/>
        </w:rPr>
        <w:t>Bagi Remaja Putri</w:t>
      </w:r>
    </w:p>
    <w:p w:rsidR="001563A5" w:rsidRDefault="001563A5" w:rsidP="001563A5">
      <w:pPr>
        <w:pStyle w:val="ListParagraph"/>
        <w:tabs>
          <w:tab w:val="left" w:pos="284"/>
        </w:tabs>
        <w:ind w:left="0"/>
        <w:jc w:val="both"/>
        <w:rPr>
          <w:b w:val="0"/>
          <w:lang w:val="sv-SE"/>
        </w:rPr>
      </w:pPr>
      <w:r w:rsidRPr="00794897">
        <w:tab/>
      </w:r>
      <w:r w:rsidRPr="00794897">
        <w:rPr>
          <w:b w:val="0"/>
          <w:lang w:val="sv-SE"/>
        </w:rPr>
        <w:t>Diharapkan remaja putri dapat mencari informasi yang jelas tentang menarche dan dapat menggunakan media komunikasi yang ada dengan sebaik mungkin, agar tidak salah megartikan suatu informasi.</w:t>
      </w:r>
    </w:p>
    <w:p w:rsidR="001563A5" w:rsidRPr="00794897" w:rsidRDefault="001563A5" w:rsidP="001563A5">
      <w:pPr>
        <w:pStyle w:val="ListParagraph"/>
        <w:tabs>
          <w:tab w:val="left" w:pos="284"/>
        </w:tabs>
        <w:ind w:left="0"/>
        <w:jc w:val="both"/>
      </w:pPr>
    </w:p>
    <w:p w:rsidR="001563A5" w:rsidRPr="00794897" w:rsidRDefault="001563A5" w:rsidP="001563A5">
      <w:pPr>
        <w:pStyle w:val="ListParagraph"/>
        <w:numPr>
          <w:ilvl w:val="0"/>
          <w:numId w:val="3"/>
        </w:numPr>
        <w:tabs>
          <w:tab w:val="left" w:pos="284"/>
        </w:tabs>
        <w:ind w:left="0" w:hanging="284"/>
        <w:jc w:val="both"/>
      </w:pPr>
      <w:r w:rsidRPr="00794897">
        <w:rPr>
          <w:b w:val="0"/>
        </w:rPr>
        <w:t>Bagi Institusi Pendidikan</w:t>
      </w:r>
    </w:p>
    <w:p w:rsidR="001563A5" w:rsidRPr="006A0C8C" w:rsidRDefault="001563A5" w:rsidP="006A0C8C">
      <w:pPr>
        <w:pStyle w:val="ListParagraph"/>
        <w:ind w:left="0" w:firstLine="436"/>
        <w:jc w:val="both"/>
        <w:rPr>
          <w:b w:val="0"/>
          <w:lang w:val="id-ID"/>
        </w:rPr>
      </w:pPr>
      <w:r w:rsidRPr="00794897">
        <w:rPr>
          <w:b w:val="0"/>
        </w:rPr>
        <w:t>Hasil penelitian ini dapat  digunakan sebagai bahan pustaka untuk menambah referensi dalam memberikan informasi dan pengetahuan serta untuk meningkatkan mutu pendidikan bagi mahasiswa Akbid Budi Mulia Palembang.</w:t>
      </w:r>
    </w:p>
    <w:p w:rsidR="001563A5" w:rsidRDefault="001563A5" w:rsidP="001563A5">
      <w:pPr>
        <w:pStyle w:val="ListParagraph"/>
        <w:numPr>
          <w:ilvl w:val="0"/>
          <w:numId w:val="3"/>
        </w:numPr>
        <w:tabs>
          <w:tab w:val="left" w:pos="0"/>
        </w:tabs>
        <w:ind w:left="-142" w:hanging="142"/>
        <w:jc w:val="both"/>
      </w:pPr>
      <w:r w:rsidRPr="00794897">
        <w:rPr>
          <w:b w:val="0"/>
        </w:rPr>
        <w:lastRenderedPageBreak/>
        <w:t>Bagi Peneliti Selanjutnya</w:t>
      </w:r>
    </w:p>
    <w:p w:rsidR="001563A5" w:rsidRPr="009A603C" w:rsidRDefault="001563A5" w:rsidP="001563A5">
      <w:pPr>
        <w:pStyle w:val="ListParagraph"/>
        <w:tabs>
          <w:tab w:val="left" w:pos="284"/>
        </w:tabs>
        <w:ind w:left="0"/>
        <w:jc w:val="both"/>
      </w:pPr>
      <w:r>
        <w:tab/>
      </w:r>
      <w:r w:rsidRPr="009A603C">
        <w:rPr>
          <w:b w:val="0"/>
        </w:rPr>
        <w:t>Perlu dilakukan penelitian lebih lanjut untuk mencari faktor lain yang berhubungan dengan kejadian menarche dan diharapkan dapat memilih variabel-variabel lain yang berhubungan dengan kejadian menarche.</w:t>
      </w:r>
    </w:p>
    <w:p w:rsidR="001563A5" w:rsidRPr="00794897" w:rsidRDefault="001563A5" w:rsidP="001563A5">
      <w:pPr>
        <w:pStyle w:val="ListParagraph"/>
        <w:ind w:left="0" w:firstLine="153"/>
        <w:jc w:val="both"/>
      </w:pPr>
    </w:p>
    <w:p w:rsidR="001563A5" w:rsidRPr="00591117" w:rsidRDefault="001563A5" w:rsidP="001563A5">
      <w:pPr>
        <w:ind w:hanging="284"/>
        <w:jc w:val="both"/>
        <w:rPr>
          <w:color w:val="000000" w:themeColor="text1"/>
        </w:rPr>
      </w:pPr>
      <w:r w:rsidRPr="00591117">
        <w:rPr>
          <w:color w:val="000000" w:themeColor="text1"/>
        </w:rPr>
        <w:t>DAFTAR PUSTAKA</w:t>
      </w: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Amasari, Ratna. 2007. </w:t>
      </w:r>
      <w:r w:rsidRPr="00591117">
        <w:rPr>
          <w:b w:val="0"/>
          <w:bCs/>
          <w:i/>
          <w:color w:val="000000" w:themeColor="text1"/>
          <w:szCs w:val="24"/>
        </w:rPr>
        <w:t>Faktor-Faktor Yang Berhubungan Dengan Kejadian Menarche Pada Remaja Putri Di RT 04 Dan RT 05 Purwobinangun Pakem Sleman Yogyakarta Tahun 2007</w:t>
      </w:r>
      <w:r w:rsidRPr="00591117">
        <w:rPr>
          <w:b w:val="0"/>
          <w:color w:val="000000" w:themeColor="text1"/>
          <w:szCs w:val="24"/>
        </w:rPr>
        <w:t>.(</w:t>
      </w:r>
      <w:hyperlink r:id="rId9" w:history="1">
        <w:r w:rsidRPr="00591117">
          <w:rPr>
            <w:rStyle w:val="Hyperlink"/>
            <w:b w:val="0"/>
            <w:color w:val="000000" w:themeColor="text1"/>
            <w:szCs w:val="24"/>
          </w:rPr>
          <w:t>http://ac.id/download/file/KejadianMenarc% Sleman.pdf</w:t>
        </w:r>
      </w:hyperlink>
      <w:r w:rsidRPr="00591117">
        <w:rPr>
          <w:b w:val="0"/>
          <w:color w:val="000000" w:themeColor="text1"/>
          <w:szCs w:val="24"/>
        </w:rPr>
        <w:t>). Diakses pada tanggal 27 Desember 2013.</w:t>
      </w:r>
    </w:p>
    <w:p w:rsidR="001563A5" w:rsidRPr="00591117" w:rsidRDefault="001563A5" w:rsidP="001563A5">
      <w:pPr>
        <w:ind w:hanging="283"/>
        <w:jc w:val="both"/>
        <w:rPr>
          <w:b w:val="0"/>
          <w:bCs/>
          <w:i/>
          <w:color w:val="000000" w:themeColor="text1"/>
          <w:szCs w:val="24"/>
        </w:rPr>
      </w:pPr>
    </w:p>
    <w:p w:rsidR="001563A5" w:rsidRPr="00591117" w:rsidRDefault="001563A5" w:rsidP="001563A5">
      <w:pPr>
        <w:ind w:hanging="283"/>
        <w:rPr>
          <w:b w:val="0"/>
          <w:color w:val="000000" w:themeColor="text1"/>
          <w:szCs w:val="24"/>
          <w:lang w:eastAsia="id-ID"/>
        </w:rPr>
      </w:pPr>
      <w:r w:rsidRPr="00591117">
        <w:rPr>
          <w:b w:val="0"/>
          <w:color w:val="000000" w:themeColor="text1"/>
          <w:szCs w:val="24"/>
        </w:rPr>
        <w:t xml:space="preserve">Arikunto, Suharsimi. 2006. </w:t>
      </w:r>
      <w:r w:rsidRPr="00591117">
        <w:rPr>
          <w:b w:val="0"/>
          <w:i/>
          <w:color w:val="000000" w:themeColor="text1"/>
          <w:szCs w:val="24"/>
          <w:lang w:val="id-ID" w:eastAsia="id-ID"/>
        </w:rPr>
        <w:t>Prosedur</w:t>
      </w:r>
      <w:r w:rsidRPr="00591117">
        <w:rPr>
          <w:b w:val="0"/>
          <w:color w:val="000000" w:themeColor="text1"/>
          <w:szCs w:val="24"/>
          <w:lang w:val="id-ID" w:eastAsia="id-ID"/>
        </w:rPr>
        <w:t xml:space="preserve"> </w:t>
      </w:r>
      <w:r w:rsidRPr="00591117">
        <w:rPr>
          <w:b w:val="0"/>
          <w:i/>
          <w:color w:val="000000" w:themeColor="text1"/>
          <w:szCs w:val="24"/>
          <w:lang w:val="id-ID" w:eastAsia="id-ID"/>
        </w:rPr>
        <w:t>Penelitian Suatu Pendekatan Praktik</w:t>
      </w:r>
      <w:r w:rsidRPr="00591117">
        <w:rPr>
          <w:b w:val="0"/>
          <w:color w:val="000000" w:themeColor="text1"/>
          <w:szCs w:val="24"/>
          <w:lang w:val="id-ID" w:eastAsia="id-ID"/>
        </w:rPr>
        <w:t>.</w:t>
      </w:r>
      <w:r w:rsidRPr="00591117">
        <w:rPr>
          <w:b w:val="0"/>
          <w:color w:val="000000" w:themeColor="text1"/>
          <w:sz w:val="28"/>
          <w:szCs w:val="28"/>
          <w:lang w:eastAsia="id-ID"/>
        </w:rPr>
        <w:t xml:space="preserve"> </w:t>
      </w:r>
      <w:r w:rsidRPr="00591117">
        <w:rPr>
          <w:b w:val="0"/>
          <w:color w:val="000000" w:themeColor="text1"/>
          <w:szCs w:val="24"/>
          <w:lang w:val="id-ID" w:eastAsia="id-ID"/>
        </w:rPr>
        <w:t>Jakarta :</w:t>
      </w:r>
      <w:r w:rsidRPr="00591117">
        <w:rPr>
          <w:b w:val="0"/>
          <w:color w:val="000000" w:themeColor="text1"/>
          <w:szCs w:val="24"/>
          <w:lang w:eastAsia="id-ID"/>
        </w:rPr>
        <w:t xml:space="preserve"> </w:t>
      </w:r>
      <w:r w:rsidRPr="00591117">
        <w:rPr>
          <w:b w:val="0"/>
          <w:color w:val="000000" w:themeColor="text1"/>
          <w:szCs w:val="24"/>
          <w:lang w:val="id-ID" w:eastAsia="id-ID"/>
        </w:rPr>
        <w:t xml:space="preserve">Rineka Cipta. </w:t>
      </w:r>
    </w:p>
    <w:p w:rsidR="001563A5" w:rsidRPr="00591117" w:rsidRDefault="001563A5" w:rsidP="001563A5">
      <w:pPr>
        <w:ind w:hanging="283"/>
        <w:rPr>
          <w:b w:val="0"/>
          <w:color w:val="000000" w:themeColor="text1"/>
          <w:sz w:val="28"/>
          <w:szCs w:val="28"/>
          <w:lang w:eastAsia="id-ID"/>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Budiarto, Eko. 2002. </w:t>
      </w:r>
      <w:r w:rsidRPr="00591117">
        <w:rPr>
          <w:b w:val="0"/>
          <w:i/>
          <w:color w:val="000000" w:themeColor="text1"/>
          <w:szCs w:val="24"/>
        </w:rPr>
        <w:t>Biostatistika Untuk Kedokteran Dan Kesehatan Masyarakat</w:t>
      </w:r>
      <w:r w:rsidRPr="00591117">
        <w:rPr>
          <w:b w:val="0"/>
          <w:color w:val="000000" w:themeColor="text1"/>
          <w:szCs w:val="24"/>
        </w:rPr>
        <w:t>. Jakarta : EGC.</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Brown, Judith E. 2002. </w:t>
      </w:r>
      <w:r w:rsidRPr="00591117">
        <w:rPr>
          <w:b w:val="0"/>
          <w:i/>
          <w:color w:val="000000" w:themeColor="text1"/>
          <w:szCs w:val="24"/>
        </w:rPr>
        <w:t>Nutrition Through the Life Cycle</w:t>
      </w:r>
      <w:r w:rsidRPr="00591117">
        <w:rPr>
          <w:b w:val="0"/>
          <w:color w:val="000000" w:themeColor="text1"/>
          <w:szCs w:val="24"/>
        </w:rPr>
        <w:t>.</w:t>
      </w:r>
      <w:r w:rsidRPr="00591117">
        <w:rPr>
          <w:rStyle w:val="HTMLCite"/>
          <w:b w:val="0"/>
          <w:bCs/>
          <w:color w:val="000000" w:themeColor="text1"/>
          <w:szCs w:val="24"/>
        </w:rPr>
        <w:t xml:space="preserve"> (</w:t>
      </w:r>
      <w:hyperlink w:history="1">
        <w:r w:rsidRPr="00591117">
          <w:rPr>
            <w:rStyle w:val="Hyperlink"/>
            <w:b w:val="0"/>
            <w:bCs/>
            <w:color w:val="000000" w:themeColor="text1"/>
            <w:szCs w:val="24"/>
          </w:rPr>
          <w:t>http://dinkes.ntbprov. go.id</w:t>
        </w:r>
      </w:hyperlink>
      <w:r w:rsidRPr="00591117">
        <w:rPr>
          <w:rStyle w:val="HTMLCite"/>
          <w:b w:val="0"/>
          <w:bCs/>
          <w:color w:val="000000" w:themeColor="text1"/>
          <w:szCs w:val="24"/>
        </w:rPr>
        <w:t>). Diakses pada tanggal 23 desember 2013.</w:t>
      </w:r>
      <w:r w:rsidRPr="00591117">
        <w:rPr>
          <w:b w:val="0"/>
          <w:color w:val="000000" w:themeColor="text1"/>
          <w:szCs w:val="24"/>
        </w:rPr>
        <w:t xml:space="preserve">  </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Gugus, Tugas. 2009. </w:t>
      </w:r>
      <w:r w:rsidRPr="00591117">
        <w:rPr>
          <w:b w:val="0"/>
          <w:i/>
          <w:color w:val="000000" w:themeColor="text1"/>
          <w:szCs w:val="24"/>
        </w:rPr>
        <w:t>Mengenal Masa Menarche Pada Anak</w:t>
      </w:r>
      <w:r w:rsidRPr="00591117">
        <w:rPr>
          <w:b w:val="0"/>
          <w:color w:val="000000" w:themeColor="text1"/>
          <w:szCs w:val="24"/>
        </w:rPr>
        <w:t>. (</w:t>
      </w:r>
      <w:hyperlink w:history="1">
        <w:r w:rsidRPr="00591117">
          <w:rPr>
            <w:rStyle w:val="Hyperlink"/>
            <w:b w:val="0"/>
            <w:color w:val="000000" w:themeColor="text1"/>
            <w:szCs w:val="24"/>
          </w:rPr>
          <w:t>http://www. gugustugastrafficking.org/index.php?option=comcontent&amp;view=article&amp;id=1879:mengenal-masamenarche-pada anak&amp;catid=194:info &amp;itemid=224</w:t>
        </w:r>
      </w:hyperlink>
      <w:r w:rsidRPr="00591117">
        <w:rPr>
          <w:b w:val="0"/>
          <w:color w:val="000000" w:themeColor="text1"/>
          <w:szCs w:val="24"/>
        </w:rPr>
        <w:t>). Diakses pada tanggal 24 Desember 2013.</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Health care. 2012. </w:t>
      </w:r>
      <w:r w:rsidRPr="00591117">
        <w:rPr>
          <w:b w:val="0"/>
          <w:i/>
          <w:color w:val="000000" w:themeColor="text1"/>
          <w:szCs w:val="24"/>
        </w:rPr>
        <w:t>Artikel Tentang Kesehatan Wanita</w:t>
      </w:r>
      <w:r w:rsidRPr="00591117">
        <w:rPr>
          <w:b w:val="0"/>
          <w:color w:val="000000" w:themeColor="text1"/>
          <w:szCs w:val="24"/>
        </w:rPr>
        <w:t>. (</w:t>
      </w:r>
      <w:hyperlink w:history="1">
        <w:r w:rsidRPr="00591117">
          <w:rPr>
            <w:rStyle w:val="Hyperlink"/>
            <w:b w:val="0"/>
            <w:color w:val="000000" w:themeColor="text1"/>
            <w:szCs w:val="24"/>
          </w:rPr>
          <w:t>http://artikel kesehatanwanita.com/usia-normalme ndapatkan-haid-pertama.html</w:t>
        </w:r>
      </w:hyperlink>
      <w:r w:rsidRPr="00591117">
        <w:rPr>
          <w:b w:val="0"/>
          <w:color w:val="000000" w:themeColor="text1"/>
          <w:szCs w:val="24"/>
        </w:rPr>
        <w:t>). Diakses pada tanggal 29 Desember 2013.</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 w:val="30"/>
          <w:szCs w:val="30"/>
          <w:lang w:eastAsia="id-ID"/>
        </w:rPr>
      </w:pPr>
      <w:r w:rsidRPr="00591117">
        <w:rPr>
          <w:b w:val="0"/>
          <w:color w:val="000000" w:themeColor="text1"/>
          <w:szCs w:val="24"/>
        </w:rPr>
        <w:t xml:space="preserve">Hidayat, Alimul </w:t>
      </w:r>
      <w:r w:rsidRPr="00591117">
        <w:rPr>
          <w:b w:val="0"/>
          <w:color w:val="000000" w:themeColor="text1"/>
          <w:szCs w:val="24"/>
          <w:lang w:val="id-ID" w:eastAsia="id-ID"/>
        </w:rPr>
        <w:t>A.</w:t>
      </w:r>
      <w:r w:rsidRPr="00591117">
        <w:rPr>
          <w:b w:val="0"/>
          <w:color w:val="000000" w:themeColor="text1"/>
          <w:szCs w:val="24"/>
          <w:lang w:eastAsia="id-ID"/>
        </w:rPr>
        <w:t xml:space="preserve">A. </w:t>
      </w:r>
      <w:r w:rsidRPr="00591117">
        <w:rPr>
          <w:b w:val="0"/>
          <w:color w:val="000000" w:themeColor="text1"/>
          <w:szCs w:val="24"/>
          <w:lang w:val="id-ID" w:eastAsia="id-ID"/>
        </w:rPr>
        <w:t xml:space="preserve">2010. </w:t>
      </w:r>
      <w:r w:rsidRPr="00591117">
        <w:rPr>
          <w:b w:val="0"/>
          <w:i/>
          <w:color w:val="000000" w:themeColor="text1"/>
          <w:szCs w:val="24"/>
          <w:lang w:val="id-ID" w:eastAsia="id-ID"/>
        </w:rPr>
        <w:t>Metode Penelitian Kesehatan Paradigma Kuantitatif</w:t>
      </w:r>
      <w:r w:rsidRPr="00591117">
        <w:rPr>
          <w:b w:val="0"/>
          <w:color w:val="000000" w:themeColor="text1"/>
          <w:szCs w:val="24"/>
          <w:lang w:eastAsia="id-ID"/>
        </w:rPr>
        <w:t xml:space="preserve">. </w:t>
      </w:r>
      <w:r w:rsidRPr="00591117">
        <w:rPr>
          <w:b w:val="0"/>
          <w:color w:val="000000" w:themeColor="text1"/>
          <w:szCs w:val="24"/>
          <w:lang w:val="id-ID" w:eastAsia="id-ID"/>
        </w:rPr>
        <w:t>Jakarta :</w:t>
      </w:r>
      <w:r w:rsidRPr="00591117">
        <w:rPr>
          <w:b w:val="0"/>
          <w:color w:val="000000" w:themeColor="text1"/>
          <w:szCs w:val="24"/>
          <w:lang w:eastAsia="id-ID"/>
        </w:rPr>
        <w:t xml:space="preserve"> </w:t>
      </w:r>
      <w:r w:rsidRPr="00591117">
        <w:rPr>
          <w:b w:val="0"/>
          <w:color w:val="000000" w:themeColor="text1"/>
          <w:szCs w:val="24"/>
          <w:lang w:val="id-ID" w:eastAsia="id-ID"/>
        </w:rPr>
        <w:t>Heath Books</w:t>
      </w:r>
      <w:r w:rsidRPr="00591117">
        <w:rPr>
          <w:b w:val="0"/>
          <w:color w:val="000000" w:themeColor="text1"/>
          <w:sz w:val="30"/>
          <w:szCs w:val="30"/>
          <w:lang w:eastAsia="id-ID"/>
        </w:rPr>
        <w:t>.</w:t>
      </w:r>
    </w:p>
    <w:p w:rsidR="001563A5" w:rsidRPr="00591117" w:rsidRDefault="001563A5" w:rsidP="001563A5">
      <w:pPr>
        <w:ind w:hanging="283"/>
        <w:jc w:val="both"/>
        <w:rPr>
          <w:b w:val="0"/>
          <w:color w:val="000000" w:themeColor="text1"/>
          <w:sz w:val="30"/>
          <w:szCs w:val="30"/>
          <w:lang w:eastAsia="id-ID"/>
        </w:rPr>
      </w:pPr>
    </w:p>
    <w:p w:rsidR="001563A5" w:rsidRPr="00591117" w:rsidRDefault="001563A5" w:rsidP="001563A5">
      <w:pPr>
        <w:ind w:hanging="283"/>
        <w:jc w:val="both"/>
        <w:rPr>
          <w:b w:val="0"/>
          <w:color w:val="000000" w:themeColor="text1"/>
          <w:szCs w:val="24"/>
        </w:rPr>
      </w:pPr>
      <w:r w:rsidRPr="00591117">
        <w:rPr>
          <w:b w:val="0"/>
          <w:color w:val="000000" w:themeColor="text1"/>
          <w:szCs w:val="24"/>
          <w:lang w:eastAsia="id-ID"/>
        </w:rPr>
        <w:lastRenderedPageBreak/>
        <w:t xml:space="preserve">Indri, Soleha. 2013. </w:t>
      </w:r>
      <w:r w:rsidRPr="00591117">
        <w:rPr>
          <w:b w:val="0"/>
          <w:bCs/>
          <w:i/>
          <w:color w:val="000000" w:themeColor="text1"/>
          <w:szCs w:val="24"/>
        </w:rPr>
        <w:t>Faktor-Faktor Yang Mempengaruhi Kejadian Menarche Pada Remaja Putri Di RT 20 Bandara Samarinda Utara Tahun 2013.</w:t>
      </w:r>
      <w:r w:rsidRPr="00591117">
        <w:rPr>
          <w:b w:val="0"/>
          <w:color w:val="000000" w:themeColor="text1"/>
          <w:szCs w:val="24"/>
        </w:rPr>
        <w:t>(</w:t>
      </w:r>
      <w:hyperlink w:history="1">
        <w:r w:rsidRPr="00591117">
          <w:rPr>
            <w:rStyle w:val="Hyperlink"/>
            <w:b w:val="0"/>
            <w:color w:val="000000" w:themeColor="text1"/>
            <w:szCs w:val="24"/>
          </w:rPr>
          <w:t>http:// fkunla.ac.id/journal/download/file/pdf</w:t>
        </w:r>
      </w:hyperlink>
      <w:r w:rsidRPr="00591117">
        <w:rPr>
          <w:b w:val="0"/>
          <w:color w:val="000000" w:themeColor="text1"/>
          <w:szCs w:val="24"/>
        </w:rPr>
        <w:t>). Diakses pada tanggal 04 Januari 2014.</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rStyle w:val="HTMLCite"/>
          <w:b w:val="0"/>
          <w:color w:val="000000" w:themeColor="text1"/>
          <w:szCs w:val="24"/>
        </w:rPr>
      </w:pPr>
      <w:r w:rsidRPr="00591117">
        <w:rPr>
          <w:b w:val="0"/>
          <w:color w:val="000000" w:themeColor="text1"/>
          <w:szCs w:val="24"/>
        </w:rPr>
        <w:t xml:space="preserve">Istiqomah, Mira. 2013. </w:t>
      </w:r>
      <w:r w:rsidRPr="00591117">
        <w:rPr>
          <w:b w:val="0"/>
          <w:i/>
          <w:color w:val="000000" w:themeColor="text1"/>
          <w:szCs w:val="24"/>
        </w:rPr>
        <w:t>Hubungan Antara Usia Remaja Putri Yang Berbeda Dan Kesiapan Remaja Dengan Kejadian Menarche Di RT 07 RW 05 Pekunden Semarang Tengah Tahun 2013.</w:t>
      </w:r>
      <w:r w:rsidRPr="00591117">
        <w:rPr>
          <w:b w:val="0"/>
          <w:bCs/>
          <w:color w:val="000000" w:themeColor="text1"/>
          <w:szCs w:val="24"/>
        </w:rPr>
        <w:t>(</w:t>
      </w:r>
      <w:hyperlink r:id="rId10" w:history="1">
        <w:r w:rsidRPr="00591117">
          <w:rPr>
            <w:rStyle w:val="Hyperlink"/>
            <w:b w:val="0"/>
            <w:color w:val="000000" w:themeColor="text1"/>
            <w:szCs w:val="24"/>
          </w:rPr>
          <w:t>http://www.academia.edu/4660622</w:t>
        </w:r>
      </w:hyperlink>
      <w:r w:rsidRPr="00591117">
        <w:rPr>
          <w:rStyle w:val="HTMLCite"/>
          <w:b w:val="0"/>
          <w:color w:val="000000" w:themeColor="text1"/>
          <w:szCs w:val="24"/>
        </w:rPr>
        <w:t>).Diakses pada tanggal 28 Desember 2013.</w:t>
      </w:r>
    </w:p>
    <w:p w:rsidR="001563A5" w:rsidRPr="00591117" w:rsidRDefault="001563A5" w:rsidP="001563A5">
      <w:pPr>
        <w:ind w:hanging="283"/>
        <w:jc w:val="both"/>
        <w:rPr>
          <w:b w:val="0"/>
          <w:i/>
          <w:color w:val="000000" w:themeColor="text1"/>
          <w:szCs w:val="24"/>
        </w:rPr>
      </w:pPr>
      <w:r w:rsidRPr="00591117">
        <w:rPr>
          <w:rStyle w:val="HTMLCite"/>
          <w:b w:val="0"/>
          <w:color w:val="000000" w:themeColor="text1"/>
          <w:szCs w:val="24"/>
        </w:rPr>
        <w:t xml:space="preserve"> </w:t>
      </w: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Kartika, Bintang. 2013. </w:t>
      </w:r>
      <w:r w:rsidRPr="00591117">
        <w:rPr>
          <w:b w:val="0"/>
          <w:i/>
          <w:color w:val="000000" w:themeColor="text1"/>
          <w:szCs w:val="24"/>
        </w:rPr>
        <w:t>Menarche</w:t>
      </w:r>
      <w:r w:rsidRPr="00591117">
        <w:rPr>
          <w:b w:val="0"/>
          <w:color w:val="000000" w:themeColor="text1"/>
          <w:szCs w:val="24"/>
        </w:rPr>
        <w:t>. (</w:t>
      </w:r>
      <w:hyperlink r:id="rId11" w:history="1">
        <w:r w:rsidRPr="00591117">
          <w:rPr>
            <w:rStyle w:val="Hyperlink"/>
            <w:b w:val="0"/>
            <w:color w:val="000000" w:themeColor="text1"/>
            <w:szCs w:val="24"/>
          </w:rPr>
          <w:t>http: //kartikabintang07.blogspot.com/</w:t>
        </w:r>
      </w:hyperlink>
      <w:r w:rsidRPr="00591117">
        <w:rPr>
          <w:b w:val="0"/>
          <w:color w:val="000000" w:themeColor="text1"/>
          <w:szCs w:val="24"/>
        </w:rPr>
        <w:t>).Diakses pada tanggal 19 Januari 2014.</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Kartono, K. 2006. </w:t>
      </w:r>
      <w:r w:rsidRPr="00591117">
        <w:rPr>
          <w:b w:val="0"/>
          <w:i/>
          <w:color w:val="000000" w:themeColor="text1"/>
          <w:szCs w:val="24"/>
        </w:rPr>
        <w:t>Psikologi Wanita I Mengenal Gadis Remaja Dan Wanita Dewasa</w:t>
      </w:r>
      <w:r w:rsidRPr="00591117">
        <w:rPr>
          <w:b w:val="0"/>
          <w:color w:val="000000" w:themeColor="text1"/>
          <w:szCs w:val="24"/>
        </w:rPr>
        <w:t>. Bandung: Bandar Maju.</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Kompas. 2012. </w:t>
      </w:r>
      <w:r w:rsidRPr="00591117">
        <w:rPr>
          <w:b w:val="0"/>
          <w:i/>
          <w:color w:val="000000" w:themeColor="text1"/>
          <w:szCs w:val="24"/>
        </w:rPr>
        <w:t>Terlambat Haid Pertama Memicu Osteoporosis</w:t>
      </w:r>
      <w:r w:rsidRPr="00591117">
        <w:rPr>
          <w:b w:val="0"/>
          <w:color w:val="000000" w:themeColor="text1"/>
          <w:szCs w:val="24"/>
        </w:rPr>
        <w:t>. (</w:t>
      </w:r>
      <w:hyperlink w:history="1">
        <w:r w:rsidRPr="00591117">
          <w:rPr>
            <w:rStyle w:val="Hyperlink"/>
            <w:b w:val="0"/>
            <w:color w:val="000000" w:themeColor="text1"/>
            <w:szCs w:val="24"/>
          </w:rPr>
          <w:t>http://health. kompas.com/read/2012/02/27/16532955/Terlambat.Haid.Pertama.Memicu.Osteoporosis</w:t>
        </w:r>
      </w:hyperlink>
      <w:r w:rsidRPr="00591117">
        <w:rPr>
          <w:b w:val="0"/>
          <w:color w:val="000000" w:themeColor="text1"/>
          <w:szCs w:val="24"/>
        </w:rPr>
        <w:t>). Diakses pada tanggal 14 Januari 2014.</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Kurnia, Irma Susan. 2013. </w:t>
      </w:r>
      <w:r w:rsidRPr="00591117">
        <w:rPr>
          <w:b w:val="0"/>
          <w:i/>
          <w:color w:val="000000" w:themeColor="text1"/>
          <w:szCs w:val="24"/>
        </w:rPr>
        <w:t>Haid Pertama Si Gadis Kecil</w:t>
      </w:r>
      <w:r w:rsidRPr="00591117">
        <w:rPr>
          <w:b w:val="0"/>
          <w:color w:val="000000" w:themeColor="text1"/>
          <w:szCs w:val="24"/>
        </w:rPr>
        <w:t>. (</w:t>
      </w:r>
      <w:hyperlink r:id="rId12" w:history="1">
        <w:r w:rsidRPr="00591117">
          <w:rPr>
            <w:rStyle w:val="Hyperlink"/>
            <w:b w:val="0"/>
            <w:color w:val="000000" w:themeColor="text1"/>
            <w:szCs w:val="24"/>
          </w:rPr>
          <w:t>http://fahima.org/en/artikel /kesehatan/712-haid-pertama-si-gadiskecil .html</w:t>
        </w:r>
      </w:hyperlink>
      <w:r w:rsidRPr="00591117">
        <w:rPr>
          <w:b w:val="0"/>
          <w:color w:val="000000" w:themeColor="text1"/>
          <w:szCs w:val="24"/>
        </w:rPr>
        <w:t>). Diakses pada tanggal 29 Januari 2014.</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Kurniawan, Lilian Putri. 2013. </w:t>
      </w:r>
      <w:r w:rsidRPr="00591117">
        <w:rPr>
          <w:b w:val="0"/>
          <w:i/>
          <w:color w:val="000000" w:themeColor="text1"/>
          <w:szCs w:val="24"/>
        </w:rPr>
        <w:t>Haid Pertama, Perlukah Khawatir ?</w:t>
      </w:r>
      <w:r w:rsidRPr="00591117">
        <w:rPr>
          <w:b w:val="0"/>
          <w:color w:val="000000" w:themeColor="text1"/>
          <w:szCs w:val="24"/>
        </w:rPr>
        <w:t>. (</w:t>
      </w:r>
      <w:hyperlink w:history="1">
        <w:r w:rsidRPr="00591117">
          <w:rPr>
            <w:rStyle w:val="Hyperlink"/>
            <w:b w:val="0"/>
            <w:color w:val="000000" w:themeColor="text1"/>
            <w:szCs w:val="24"/>
          </w:rPr>
          <w:t>http://www.tanya dok.com/anak/haid-pertamaperlukahkhawat ir/4). Diakses</w:t>
        </w:r>
      </w:hyperlink>
      <w:r w:rsidRPr="00591117">
        <w:rPr>
          <w:b w:val="0"/>
          <w:color w:val="000000" w:themeColor="text1"/>
          <w:szCs w:val="24"/>
        </w:rPr>
        <w:t xml:space="preserve"> pada tanggal 24 Desember 2013. </w:t>
      </w:r>
    </w:p>
    <w:p w:rsidR="001563A5" w:rsidRPr="00591117" w:rsidRDefault="001563A5" w:rsidP="001563A5">
      <w:pPr>
        <w:ind w:hanging="283"/>
        <w:jc w:val="both"/>
        <w:rPr>
          <w:b w:val="0"/>
          <w:color w:val="000000" w:themeColor="text1"/>
          <w:szCs w:val="24"/>
        </w:rPr>
      </w:pPr>
    </w:p>
    <w:p w:rsidR="001563A5" w:rsidRPr="00591117" w:rsidRDefault="001563A5" w:rsidP="001563A5">
      <w:pPr>
        <w:tabs>
          <w:tab w:val="left" w:pos="709"/>
        </w:tabs>
        <w:ind w:hanging="283"/>
        <w:jc w:val="both"/>
        <w:rPr>
          <w:b w:val="0"/>
          <w:color w:val="000000" w:themeColor="text1"/>
          <w:szCs w:val="24"/>
        </w:rPr>
      </w:pPr>
      <w:r w:rsidRPr="00591117">
        <w:rPr>
          <w:b w:val="0"/>
          <w:color w:val="000000" w:themeColor="text1"/>
          <w:szCs w:val="24"/>
        </w:rPr>
        <w:t xml:space="preserve">Kusmiran, Eny. 2011. </w:t>
      </w:r>
      <w:r w:rsidRPr="00591117">
        <w:rPr>
          <w:b w:val="0"/>
          <w:i/>
          <w:color w:val="000000" w:themeColor="text1"/>
          <w:szCs w:val="24"/>
        </w:rPr>
        <w:t>Kesehatan Reproduksi Remaja Dan wanita</w:t>
      </w:r>
      <w:r w:rsidRPr="00591117">
        <w:rPr>
          <w:b w:val="0"/>
          <w:color w:val="000000" w:themeColor="text1"/>
          <w:szCs w:val="24"/>
        </w:rPr>
        <w:t>. Jakarta : Salemba Medika.</w:t>
      </w:r>
    </w:p>
    <w:p w:rsidR="001563A5" w:rsidRPr="00591117" w:rsidRDefault="001563A5" w:rsidP="001563A5">
      <w:pPr>
        <w:tabs>
          <w:tab w:val="left" w:pos="709"/>
        </w:tabs>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Lubis, Namora Lumongga. 2013. </w:t>
      </w:r>
      <w:r w:rsidRPr="00591117">
        <w:rPr>
          <w:b w:val="0"/>
          <w:i/>
          <w:color w:val="000000" w:themeColor="text1"/>
          <w:szCs w:val="24"/>
        </w:rPr>
        <w:t>Psikologi Kespro</w:t>
      </w:r>
      <w:r w:rsidRPr="00591117">
        <w:rPr>
          <w:b w:val="0"/>
          <w:color w:val="000000" w:themeColor="text1"/>
          <w:szCs w:val="24"/>
        </w:rPr>
        <w:t xml:space="preserve"> . Jakarta :Prenada Media Group.</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lastRenderedPageBreak/>
        <w:t xml:space="preserve">Merdeka. 2013. </w:t>
      </w:r>
      <w:r w:rsidRPr="00591117">
        <w:rPr>
          <w:b w:val="0"/>
          <w:i/>
          <w:color w:val="000000" w:themeColor="text1"/>
          <w:szCs w:val="24"/>
        </w:rPr>
        <w:t>Menstruasi Pertama Tentukan Resiko Penyakit Jantung Wanita</w:t>
      </w:r>
      <w:r w:rsidRPr="00591117">
        <w:rPr>
          <w:b w:val="0"/>
          <w:color w:val="000000" w:themeColor="text1"/>
          <w:szCs w:val="24"/>
        </w:rPr>
        <w:t>. (</w:t>
      </w:r>
      <w:hyperlink r:id="rId13" w:history="1">
        <w:r w:rsidRPr="00591117">
          <w:rPr>
            <w:rStyle w:val="Hyperlink"/>
            <w:b w:val="0"/>
            <w:color w:val="000000" w:themeColor="text1"/>
            <w:szCs w:val="24"/>
          </w:rPr>
          <w:t>http://www.merdeka.com/sehat/menstruasi-pertamatentukan resiko-penyakit-jantung-wanita.html</w:t>
        </w:r>
      </w:hyperlink>
      <w:r w:rsidRPr="00591117">
        <w:rPr>
          <w:b w:val="0"/>
          <w:color w:val="000000" w:themeColor="text1"/>
          <w:szCs w:val="24"/>
        </w:rPr>
        <w:t>). Diakses pada tanggal 24 Desember 2013.</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rStyle w:val="HTMLCite"/>
          <w:b w:val="0"/>
          <w:color w:val="000000" w:themeColor="text1"/>
          <w:szCs w:val="24"/>
        </w:rPr>
      </w:pPr>
      <w:r w:rsidRPr="00591117">
        <w:rPr>
          <w:b w:val="0"/>
          <w:color w:val="000000" w:themeColor="text1"/>
          <w:szCs w:val="24"/>
        </w:rPr>
        <w:t xml:space="preserve">Murni, Dilla. 2012. </w:t>
      </w:r>
      <w:r w:rsidRPr="00591117">
        <w:rPr>
          <w:b w:val="0"/>
          <w:i/>
          <w:color w:val="000000" w:themeColor="text1"/>
          <w:szCs w:val="24"/>
        </w:rPr>
        <w:t xml:space="preserve">Hubungan Pengetahuan Dengan Sikap Remaja Putri Dalam Menghadapi Menarche Di Desa Harapan Mukti Tanjungraya Mesuji Tahun 2012. </w:t>
      </w:r>
      <w:r w:rsidRPr="00591117">
        <w:rPr>
          <w:b w:val="0"/>
          <w:bCs/>
          <w:color w:val="000000" w:themeColor="text1"/>
          <w:szCs w:val="24"/>
        </w:rPr>
        <w:t>(</w:t>
      </w:r>
      <w:hyperlink w:history="1">
        <w:r w:rsidRPr="00591117">
          <w:rPr>
            <w:rStyle w:val="Hyperlink"/>
            <w:b w:val="0"/>
            <w:color w:val="000000" w:themeColor="text1"/>
            <w:szCs w:val="24"/>
          </w:rPr>
          <w:t>http://www .academia.edu/4660622</w:t>
        </w:r>
      </w:hyperlink>
      <w:r w:rsidRPr="00591117">
        <w:rPr>
          <w:rStyle w:val="HTMLCite"/>
          <w:b w:val="0"/>
          <w:color w:val="000000" w:themeColor="text1"/>
          <w:szCs w:val="24"/>
        </w:rPr>
        <w:t>). Diakses pada tanggal 28 Desember 2013.</w:t>
      </w:r>
    </w:p>
    <w:p w:rsidR="001563A5" w:rsidRPr="00591117" w:rsidRDefault="001563A5" w:rsidP="001563A5">
      <w:pPr>
        <w:ind w:hanging="283"/>
        <w:jc w:val="both"/>
        <w:rPr>
          <w:b w:val="0"/>
          <w:i/>
          <w:color w:val="000000" w:themeColor="text1"/>
          <w:szCs w:val="24"/>
        </w:rPr>
      </w:pPr>
      <w:r w:rsidRPr="00591117">
        <w:rPr>
          <w:rStyle w:val="HTMLCite"/>
          <w:b w:val="0"/>
          <w:color w:val="000000" w:themeColor="text1"/>
          <w:szCs w:val="24"/>
        </w:rPr>
        <w:t xml:space="preserve"> </w:t>
      </w: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Noorkasiani, dkk. 2009. </w:t>
      </w:r>
      <w:r w:rsidRPr="00591117">
        <w:rPr>
          <w:b w:val="0"/>
          <w:i/>
          <w:color w:val="000000" w:themeColor="text1"/>
          <w:szCs w:val="24"/>
        </w:rPr>
        <w:t xml:space="preserve">Sosiologi Keperawatan. </w:t>
      </w:r>
      <w:r w:rsidRPr="00591117">
        <w:rPr>
          <w:b w:val="0"/>
          <w:color w:val="000000" w:themeColor="text1"/>
          <w:szCs w:val="24"/>
        </w:rPr>
        <w:t>Jakarta : EGC</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Notoatmodjo, Soekidjo. 2007. </w:t>
      </w:r>
      <w:r w:rsidRPr="00591117">
        <w:rPr>
          <w:b w:val="0"/>
          <w:i/>
          <w:color w:val="000000" w:themeColor="text1"/>
          <w:szCs w:val="24"/>
        </w:rPr>
        <w:t>Kesehatan Masyarakat Ilmu dan Seni</w:t>
      </w:r>
      <w:r w:rsidRPr="00591117">
        <w:rPr>
          <w:b w:val="0"/>
          <w:color w:val="000000" w:themeColor="text1"/>
          <w:szCs w:val="24"/>
        </w:rPr>
        <w:t>. Jakarta : Rineka Cipta.</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Notoatmodjo, Soekidjo. 2010, 2012. </w:t>
      </w:r>
      <w:r w:rsidRPr="00591117">
        <w:rPr>
          <w:b w:val="0"/>
          <w:i/>
          <w:color w:val="000000" w:themeColor="text1"/>
          <w:szCs w:val="24"/>
        </w:rPr>
        <w:t>Metodologi Penelitian Kesehatan</w:t>
      </w:r>
      <w:r w:rsidRPr="00591117">
        <w:rPr>
          <w:b w:val="0"/>
          <w:color w:val="000000" w:themeColor="text1"/>
          <w:szCs w:val="24"/>
        </w:rPr>
        <w:t>. Jakarta : Rineka Cipta.</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rStyle w:val="HTMLCite"/>
          <w:b w:val="0"/>
          <w:i w:val="0"/>
          <w:color w:val="000000" w:themeColor="text1"/>
          <w:szCs w:val="24"/>
        </w:rPr>
      </w:pPr>
      <w:r w:rsidRPr="00591117">
        <w:rPr>
          <w:b w:val="0"/>
          <w:color w:val="000000" w:themeColor="text1"/>
          <w:szCs w:val="24"/>
        </w:rPr>
        <w:t xml:space="preserve">Oktarina, Dini. 2012. </w:t>
      </w:r>
      <w:r w:rsidRPr="00591117">
        <w:rPr>
          <w:b w:val="0"/>
          <w:bCs/>
          <w:i/>
          <w:color w:val="000000" w:themeColor="text1"/>
          <w:szCs w:val="24"/>
        </w:rPr>
        <w:t>Pengaruh Pengetahuan Dan Kesiapan Remaja Terhadap Usia Menarche Pada Remaja Putri Di Desa Dukuh Menanggal Surabaya Tahun 2012.</w:t>
      </w:r>
      <w:r w:rsidRPr="00591117">
        <w:rPr>
          <w:b w:val="0"/>
          <w:color w:val="000000" w:themeColor="text1"/>
          <w:szCs w:val="24"/>
        </w:rPr>
        <w:t xml:space="preserve"> </w:t>
      </w:r>
      <w:r w:rsidRPr="00591117">
        <w:rPr>
          <w:b w:val="0"/>
          <w:i/>
          <w:color w:val="000000" w:themeColor="text1"/>
          <w:szCs w:val="24"/>
        </w:rPr>
        <w:t>(</w:t>
      </w:r>
      <w:r w:rsidRPr="00591117">
        <w:rPr>
          <w:rStyle w:val="HTMLCite"/>
          <w:b w:val="0"/>
          <w:color w:val="000000" w:themeColor="text1"/>
          <w:szCs w:val="24"/>
        </w:rPr>
        <w:t>ejournal.unp.ac.id/index.php/konselor/article/684). Diakses pada tanggal 24 Desember 2013.</w:t>
      </w:r>
    </w:p>
    <w:p w:rsidR="001563A5" w:rsidRPr="00591117" w:rsidRDefault="001563A5" w:rsidP="001563A5">
      <w:pPr>
        <w:ind w:hanging="283"/>
        <w:jc w:val="both"/>
        <w:rPr>
          <w:b w:val="0"/>
          <w:i/>
          <w:iCs/>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Pinem, Saroha. 2009. </w:t>
      </w:r>
      <w:r w:rsidRPr="00591117">
        <w:rPr>
          <w:b w:val="0"/>
          <w:i/>
          <w:color w:val="000000" w:themeColor="text1"/>
          <w:szCs w:val="24"/>
        </w:rPr>
        <w:t>Kesehatan Reproduksi dan Kontrasepsi</w:t>
      </w:r>
      <w:r w:rsidRPr="00591117">
        <w:rPr>
          <w:b w:val="0"/>
          <w:color w:val="000000" w:themeColor="text1"/>
          <w:szCs w:val="24"/>
        </w:rPr>
        <w:t>. Jakarta : CV. Trans Info Medika.</w:t>
      </w: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Prawirohardjo, Sarwono. 2007. </w:t>
      </w:r>
      <w:r w:rsidRPr="00591117">
        <w:rPr>
          <w:b w:val="0"/>
          <w:i/>
          <w:color w:val="000000" w:themeColor="text1"/>
          <w:szCs w:val="24"/>
        </w:rPr>
        <w:t>Psikologi Remaja</w:t>
      </w:r>
      <w:r w:rsidRPr="00591117">
        <w:rPr>
          <w:b w:val="0"/>
          <w:color w:val="000000" w:themeColor="text1"/>
          <w:szCs w:val="24"/>
        </w:rPr>
        <w:t>. Jakarta : Raja Grafindo Persada.</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Prawirohardjo, Sarwono. 2011. </w:t>
      </w:r>
      <w:r w:rsidRPr="00591117">
        <w:rPr>
          <w:b w:val="0"/>
          <w:i/>
          <w:color w:val="000000" w:themeColor="text1"/>
          <w:szCs w:val="24"/>
        </w:rPr>
        <w:t>Ilmu Kandungan</w:t>
      </w:r>
      <w:r w:rsidRPr="00591117">
        <w:rPr>
          <w:b w:val="0"/>
          <w:color w:val="000000" w:themeColor="text1"/>
          <w:szCs w:val="24"/>
        </w:rPr>
        <w:t>. Jakarta : PT Bina Pustaka Sarwono Prawirohardjo.</w:t>
      </w:r>
    </w:p>
    <w:p w:rsidR="001563A5" w:rsidRPr="00591117" w:rsidRDefault="001563A5" w:rsidP="001563A5">
      <w:pPr>
        <w:ind w:hanging="283"/>
        <w:jc w:val="both"/>
        <w:rPr>
          <w:b w:val="0"/>
          <w:color w:val="000000" w:themeColor="text1"/>
          <w:szCs w:val="24"/>
        </w:rPr>
      </w:pPr>
    </w:p>
    <w:p w:rsidR="001563A5" w:rsidRPr="00591117" w:rsidRDefault="001563A5" w:rsidP="001563A5">
      <w:pPr>
        <w:ind w:hanging="283"/>
        <w:jc w:val="both"/>
        <w:rPr>
          <w:b w:val="0"/>
          <w:color w:val="000000" w:themeColor="text1"/>
          <w:szCs w:val="24"/>
        </w:rPr>
      </w:pPr>
      <w:r w:rsidRPr="00591117">
        <w:rPr>
          <w:b w:val="0"/>
          <w:color w:val="000000" w:themeColor="text1"/>
          <w:szCs w:val="24"/>
        </w:rPr>
        <w:t xml:space="preserve">Proverawati, Atikah, dkk.  2009. </w:t>
      </w:r>
      <w:r w:rsidRPr="00591117">
        <w:rPr>
          <w:b w:val="0"/>
          <w:i/>
          <w:color w:val="000000" w:themeColor="text1"/>
          <w:szCs w:val="24"/>
        </w:rPr>
        <w:t>Menarche (Menstruasi Pertama Penuh Makna)</w:t>
      </w:r>
      <w:r w:rsidRPr="00591117">
        <w:rPr>
          <w:b w:val="0"/>
          <w:color w:val="000000" w:themeColor="text1"/>
          <w:szCs w:val="24"/>
        </w:rPr>
        <w:t>. Jakarta : Nuha Medika. (</w:t>
      </w:r>
      <w:hyperlink r:id="rId14" w:history="1">
        <w:r w:rsidRPr="00591117">
          <w:rPr>
            <w:rStyle w:val="Hyperlink"/>
            <w:b w:val="0"/>
            <w:color w:val="000000" w:themeColor="text1"/>
            <w:szCs w:val="24"/>
          </w:rPr>
          <w:t>http://harryprima.com/2011/05/satuan=acara-penyuluhan-kesehatan.html</w:t>
        </w:r>
      </w:hyperlink>
      <w:r w:rsidRPr="00591117">
        <w:rPr>
          <w:b w:val="0"/>
          <w:color w:val="000000" w:themeColor="text1"/>
          <w:szCs w:val="24"/>
        </w:rPr>
        <w:t>). Diakses pada tanggal 17 Januari 2014.</w:t>
      </w:r>
    </w:p>
    <w:p w:rsidR="001563A5" w:rsidRPr="00591117" w:rsidRDefault="001563A5" w:rsidP="001563A5">
      <w:pPr>
        <w:jc w:val="both"/>
        <w:rPr>
          <w:b w:val="0"/>
          <w:color w:val="000000" w:themeColor="text1"/>
          <w:szCs w:val="24"/>
        </w:rPr>
      </w:pPr>
    </w:p>
    <w:p w:rsidR="001563A5" w:rsidRPr="00591117" w:rsidRDefault="001563A5" w:rsidP="001563A5">
      <w:pPr>
        <w:ind w:hanging="284"/>
        <w:jc w:val="both"/>
        <w:rPr>
          <w:b w:val="0"/>
          <w:color w:val="000000" w:themeColor="text1"/>
          <w:szCs w:val="24"/>
        </w:rPr>
      </w:pPr>
      <w:r w:rsidRPr="00591117">
        <w:rPr>
          <w:b w:val="0"/>
          <w:color w:val="000000" w:themeColor="text1"/>
          <w:szCs w:val="24"/>
        </w:rPr>
        <w:lastRenderedPageBreak/>
        <w:t xml:space="preserve">Rahmat, Dede, dkk. 2013. </w:t>
      </w:r>
      <w:r w:rsidRPr="00591117">
        <w:rPr>
          <w:b w:val="0"/>
          <w:i/>
          <w:color w:val="000000" w:themeColor="text1"/>
          <w:szCs w:val="24"/>
        </w:rPr>
        <w:t xml:space="preserve">Psikologi untuk Bidan. </w:t>
      </w:r>
      <w:r w:rsidRPr="00591117">
        <w:rPr>
          <w:b w:val="0"/>
          <w:color w:val="000000" w:themeColor="text1"/>
          <w:szCs w:val="24"/>
        </w:rPr>
        <w:t>Padang : Akademia.</w:t>
      </w:r>
    </w:p>
    <w:p w:rsidR="001563A5" w:rsidRPr="00591117" w:rsidRDefault="001563A5" w:rsidP="001563A5">
      <w:pPr>
        <w:ind w:hanging="284"/>
        <w:jc w:val="both"/>
        <w:rPr>
          <w:b w:val="0"/>
          <w:color w:val="000000" w:themeColor="text1"/>
          <w:szCs w:val="24"/>
        </w:rPr>
      </w:pPr>
    </w:p>
    <w:p w:rsidR="001563A5" w:rsidRPr="00591117" w:rsidRDefault="001563A5" w:rsidP="001563A5">
      <w:pPr>
        <w:ind w:hanging="284"/>
        <w:jc w:val="both"/>
        <w:rPr>
          <w:rStyle w:val="HTMLCite"/>
          <w:b w:val="0"/>
          <w:i w:val="0"/>
          <w:color w:val="000000" w:themeColor="text1"/>
          <w:szCs w:val="24"/>
        </w:rPr>
      </w:pPr>
      <w:r w:rsidRPr="00591117">
        <w:rPr>
          <w:b w:val="0"/>
          <w:color w:val="000000" w:themeColor="text1"/>
          <w:szCs w:val="24"/>
        </w:rPr>
        <w:t xml:space="preserve">Riskesdas. 2010. </w:t>
      </w:r>
      <w:r w:rsidRPr="00591117">
        <w:rPr>
          <w:b w:val="0"/>
          <w:i/>
          <w:color w:val="000000" w:themeColor="text1"/>
          <w:szCs w:val="24"/>
        </w:rPr>
        <w:t>Riset Kesehatan Dasar</w:t>
      </w:r>
      <w:r w:rsidRPr="00591117">
        <w:rPr>
          <w:b w:val="0"/>
          <w:color w:val="000000" w:themeColor="text1"/>
          <w:szCs w:val="24"/>
        </w:rPr>
        <w:t xml:space="preserve">. </w:t>
      </w:r>
      <w:r w:rsidRPr="00591117">
        <w:rPr>
          <w:rStyle w:val="HTMLCite"/>
          <w:b w:val="0"/>
          <w:bCs/>
          <w:color w:val="000000" w:themeColor="text1"/>
          <w:szCs w:val="24"/>
        </w:rPr>
        <w:t>(</w:t>
      </w:r>
      <w:hyperlink r:id="rId15" w:history="1">
        <w:r w:rsidRPr="00591117">
          <w:rPr>
            <w:rStyle w:val="Hyperlink"/>
            <w:b w:val="0"/>
            <w:bCs/>
            <w:color w:val="000000" w:themeColor="text1"/>
            <w:szCs w:val="24"/>
          </w:rPr>
          <w:t>http://dinkes.ntbprov.go.id</w:t>
        </w:r>
      </w:hyperlink>
      <w:r w:rsidRPr="00591117">
        <w:rPr>
          <w:rStyle w:val="HTMLCite"/>
          <w:b w:val="0"/>
          <w:bCs/>
          <w:color w:val="000000" w:themeColor="text1"/>
          <w:szCs w:val="24"/>
        </w:rPr>
        <w:t>)</w:t>
      </w:r>
      <w:r w:rsidRPr="00591117">
        <w:rPr>
          <w:rStyle w:val="HTMLCite"/>
          <w:b w:val="0"/>
          <w:color w:val="000000" w:themeColor="text1"/>
          <w:szCs w:val="24"/>
        </w:rPr>
        <w:t>. Diakses pada tanggal 23 Desember 2013.\</w:t>
      </w:r>
    </w:p>
    <w:p w:rsidR="001563A5" w:rsidRPr="00591117" w:rsidRDefault="001563A5" w:rsidP="001563A5">
      <w:pPr>
        <w:ind w:hanging="284"/>
        <w:jc w:val="both"/>
        <w:rPr>
          <w:rStyle w:val="HTMLCite"/>
          <w:b w:val="0"/>
          <w:i w:val="0"/>
          <w:color w:val="000000" w:themeColor="text1"/>
          <w:szCs w:val="24"/>
        </w:rPr>
      </w:pPr>
    </w:p>
    <w:p w:rsidR="001563A5" w:rsidRPr="00591117" w:rsidRDefault="001563A5" w:rsidP="001563A5">
      <w:pPr>
        <w:ind w:hanging="284"/>
        <w:jc w:val="both"/>
        <w:rPr>
          <w:b w:val="0"/>
          <w:color w:val="000000" w:themeColor="text1"/>
          <w:szCs w:val="24"/>
        </w:rPr>
      </w:pPr>
      <w:r w:rsidRPr="00591117">
        <w:rPr>
          <w:b w:val="0"/>
          <w:color w:val="000000" w:themeColor="text1"/>
          <w:szCs w:val="24"/>
        </w:rPr>
        <w:t xml:space="preserve">Rosenthal, M. Sara. 2009. </w:t>
      </w:r>
      <w:r w:rsidRPr="00591117">
        <w:rPr>
          <w:b w:val="0"/>
          <w:i/>
          <w:color w:val="000000" w:themeColor="text1"/>
          <w:szCs w:val="24"/>
        </w:rPr>
        <w:t>Revolusi Terapi Hormon</w:t>
      </w:r>
      <w:r w:rsidRPr="00591117">
        <w:rPr>
          <w:b w:val="0"/>
          <w:color w:val="000000" w:themeColor="text1"/>
          <w:szCs w:val="24"/>
        </w:rPr>
        <w:t>. Yogyakarta : B-First.</w:t>
      </w:r>
    </w:p>
    <w:p w:rsidR="001563A5" w:rsidRPr="00591117" w:rsidRDefault="001563A5" w:rsidP="001563A5">
      <w:pPr>
        <w:ind w:hanging="284"/>
        <w:jc w:val="both"/>
        <w:rPr>
          <w:b w:val="0"/>
          <w:color w:val="000000" w:themeColor="text1"/>
          <w:szCs w:val="24"/>
        </w:rPr>
      </w:pPr>
    </w:p>
    <w:p w:rsidR="001563A5" w:rsidRPr="00591117" w:rsidRDefault="001563A5" w:rsidP="001563A5">
      <w:pPr>
        <w:ind w:hanging="284"/>
        <w:jc w:val="both"/>
        <w:rPr>
          <w:b w:val="0"/>
          <w:iCs/>
          <w:color w:val="000000" w:themeColor="text1"/>
          <w:szCs w:val="24"/>
        </w:rPr>
      </w:pPr>
      <w:r w:rsidRPr="00591117">
        <w:rPr>
          <w:b w:val="0"/>
          <w:color w:val="000000" w:themeColor="text1"/>
          <w:szCs w:val="24"/>
        </w:rPr>
        <w:t xml:space="preserve">Rosida, Lena Rosida. 2010. </w:t>
      </w:r>
      <w:r w:rsidRPr="00591117">
        <w:rPr>
          <w:b w:val="0"/>
          <w:i/>
          <w:color w:val="000000" w:themeColor="text1"/>
          <w:szCs w:val="24"/>
        </w:rPr>
        <w:t>Perbandingan Tingkat Pengetahuan Kesehatan Reproduksi Berdasarkan Usia Menarche Yang Berbeda Pada Siswi Sekolah Menengah Pertama (SMP) Negeri 1 Banjarbaru Tahun 2010</w:t>
      </w:r>
      <w:r w:rsidRPr="00591117">
        <w:rPr>
          <w:b w:val="0"/>
          <w:color w:val="000000" w:themeColor="text1"/>
          <w:szCs w:val="24"/>
        </w:rPr>
        <w:t>. (</w:t>
      </w:r>
      <w:hyperlink r:id="rId16" w:history="1">
        <w:r w:rsidRPr="00591117">
          <w:rPr>
            <w:rStyle w:val="Hyperlink"/>
            <w:b w:val="0"/>
            <w:color w:val="000000" w:themeColor="text1"/>
            <w:szCs w:val="24"/>
          </w:rPr>
          <w:t>http://fkunlam.ac.id/modules/download/file/Usia%20Menars%</w:t>
        </w:r>
      </w:hyperlink>
      <w:r w:rsidRPr="00591117">
        <w:rPr>
          <w:b w:val="0"/>
          <w:color w:val="000000" w:themeColor="text1"/>
          <w:szCs w:val="24"/>
        </w:rPr>
        <w:t>). Diakses pada tanggal 25 Desember 2013.</w:t>
      </w:r>
    </w:p>
    <w:p w:rsidR="001563A5" w:rsidRPr="00591117" w:rsidRDefault="001563A5" w:rsidP="001563A5">
      <w:pPr>
        <w:ind w:hanging="284"/>
        <w:jc w:val="both"/>
        <w:rPr>
          <w:b w:val="0"/>
          <w:iCs/>
          <w:color w:val="000000" w:themeColor="text1"/>
          <w:szCs w:val="24"/>
        </w:rPr>
      </w:pPr>
    </w:p>
    <w:p w:rsidR="001563A5" w:rsidRPr="00591117" w:rsidRDefault="001563A5" w:rsidP="001563A5">
      <w:pPr>
        <w:ind w:hanging="284"/>
        <w:jc w:val="both"/>
        <w:rPr>
          <w:b w:val="0"/>
          <w:color w:val="000000" w:themeColor="text1"/>
          <w:szCs w:val="24"/>
        </w:rPr>
      </w:pPr>
      <w:r w:rsidRPr="00591117">
        <w:rPr>
          <w:b w:val="0"/>
          <w:color w:val="000000" w:themeColor="text1"/>
          <w:szCs w:val="24"/>
        </w:rPr>
        <w:t xml:space="preserve">Sinsin, Iis. 2008. </w:t>
      </w:r>
      <w:r w:rsidRPr="00591117">
        <w:rPr>
          <w:b w:val="0"/>
          <w:i/>
          <w:color w:val="000000" w:themeColor="text1"/>
          <w:szCs w:val="24"/>
        </w:rPr>
        <w:t>Masa Kehamilan dan Persalinan</w:t>
      </w:r>
      <w:r w:rsidRPr="00591117">
        <w:rPr>
          <w:b w:val="0"/>
          <w:color w:val="000000" w:themeColor="text1"/>
          <w:szCs w:val="24"/>
        </w:rPr>
        <w:t>. Jakarta : PT Elex Media Komputindo.</w:t>
      </w:r>
    </w:p>
    <w:p w:rsidR="001563A5" w:rsidRPr="00591117" w:rsidRDefault="001563A5" w:rsidP="001563A5">
      <w:pPr>
        <w:ind w:hanging="284"/>
        <w:jc w:val="both"/>
        <w:rPr>
          <w:b w:val="0"/>
          <w:color w:val="000000" w:themeColor="text1"/>
          <w:szCs w:val="24"/>
        </w:rPr>
      </w:pPr>
    </w:p>
    <w:p w:rsidR="001563A5" w:rsidRPr="00591117" w:rsidRDefault="001563A5" w:rsidP="001563A5">
      <w:pPr>
        <w:ind w:hanging="284"/>
        <w:jc w:val="both"/>
        <w:rPr>
          <w:b w:val="0"/>
          <w:color w:val="000000" w:themeColor="text1"/>
          <w:szCs w:val="24"/>
        </w:rPr>
      </w:pPr>
      <w:r w:rsidRPr="00591117">
        <w:rPr>
          <w:b w:val="0"/>
          <w:color w:val="000000" w:themeColor="text1"/>
          <w:szCs w:val="24"/>
        </w:rPr>
        <w:t xml:space="preserve">Syamsuharlin, Eko. 2013. </w:t>
      </w:r>
      <w:r w:rsidRPr="00591117">
        <w:rPr>
          <w:b w:val="0"/>
          <w:i/>
          <w:color w:val="000000" w:themeColor="text1"/>
          <w:szCs w:val="24"/>
        </w:rPr>
        <w:t>Tanda-Tanda Sebelum Menstruasi Pertama</w:t>
      </w:r>
      <w:r w:rsidRPr="00591117">
        <w:rPr>
          <w:b w:val="0"/>
          <w:color w:val="000000" w:themeColor="text1"/>
          <w:szCs w:val="24"/>
        </w:rPr>
        <w:t>. (</w:t>
      </w:r>
      <w:hyperlink r:id="rId17" w:history="1">
        <w:r w:rsidRPr="00591117">
          <w:rPr>
            <w:rStyle w:val="Hyperlink"/>
            <w:b w:val="0"/>
            <w:color w:val="000000" w:themeColor="text1"/>
            <w:szCs w:val="24"/>
          </w:rPr>
          <w:t>http://bubustblog.blogspot.com/2013/04/tanda-tanda-sebelum-menstruasi-pertama. html</w:t>
        </w:r>
      </w:hyperlink>
      <w:r w:rsidRPr="00591117">
        <w:rPr>
          <w:b w:val="0"/>
          <w:color w:val="000000" w:themeColor="text1"/>
          <w:szCs w:val="24"/>
        </w:rPr>
        <w:t>). Diakses pada tanggal 15 Januari 2014.</w:t>
      </w:r>
    </w:p>
    <w:p w:rsidR="001563A5" w:rsidRPr="00591117" w:rsidRDefault="001563A5" w:rsidP="001563A5">
      <w:pPr>
        <w:ind w:hanging="567"/>
        <w:jc w:val="both"/>
        <w:rPr>
          <w:b w:val="0"/>
          <w:color w:val="000000" w:themeColor="text1"/>
          <w:szCs w:val="24"/>
        </w:rPr>
      </w:pPr>
    </w:p>
    <w:p w:rsidR="001563A5" w:rsidRPr="00591117" w:rsidRDefault="001563A5" w:rsidP="001563A5">
      <w:pPr>
        <w:ind w:hanging="284"/>
        <w:jc w:val="both"/>
        <w:rPr>
          <w:b w:val="0"/>
          <w:color w:val="000000" w:themeColor="text1"/>
          <w:szCs w:val="24"/>
        </w:rPr>
      </w:pPr>
      <w:r w:rsidRPr="00591117">
        <w:rPr>
          <w:b w:val="0"/>
          <w:color w:val="000000" w:themeColor="text1"/>
          <w:szCs w:val="24"/>
        </w:rPr>
        <w:t xml:space="preserve">Waryana. 2010. </w:t>
      </w:r>
      <w:r w:rsidRPr="00591117">
        <w:rPr>
          <w:b w:val="0"/>
          <w:i/>
          <w:color w:val="000000" w:themeColor="text1"/>
          <w:szCs w:val="24"/>
        </w:rPr>
        <w:t>Gizi Reproduksi</w:t>
      </w:r>
      <w:r w:rsidRPr="00591117">
        <w:rPr>
          <w:b w:val="0"/>
          <w:color w:val="000000" w:themeColor="text1"/>
          <w:szCs w:val="24"/>
        </w:rPr>
        <w:t>. Yogyakarta : Pustaka Rihama. (</w:t>
      </w:r>
      <w:hyperlink r:id="rId18" w:history="1">
        <w:r w:rsidRPr="00591117">
          <w:rPr>
            <w:rStyle w:val="Hyperlink"/>
            <w:b w:val="0"/>
            <w:color w:val="000000" w:themeColor="text1"/>
            <w:szCs w:val="24"/>
          </w:rPr>
          <w:t>http://yayanap.com/2011 /07menarche.html</w:t>
        </w:r>
      </w:hyperlink>
      <w:r w:rsidRPr="00591117">
        <w:rPr>
          <w:b w:val="0"/>
          <w:color w:val="000000" w:themeColor="text1"/>
          <w:szCs w:val="24"/>
        </w:rPr>
        <w:t xml:space="preserve">). Diakses pada tanggal 15 Januari 2014. </w:t>
      </w:r>
    </w:p>
    <w:p w:rsidR="001563A5" w:rsidRPr="00591117" w:rsidRDefault="001563A5" w:rsidP="001563A5">
      <w:pPr>
        <w:ind w:hanging="567"/>
        <w:jc w:val="both"/>
        <w:rPr>
          <w:b w:val="0"/>
          <w:color w:val="000000" w:themeColor="text1"/>
          <w:szCs w:val="24"/>
        </w:rPr>
      </w:pPr>
    </w:p>
    <w:p w:rsidR="001563A5" w:rsidRPr="00591117" w:rsidRDefault="001563A5" w:rsidP="001563A5">
      <w:pPr>
        <w:ind w:hanging="284"/>
        <w:jc w:val="both"/>
        <w:rPr>
          <w:rStyle w:val="HTMLCite"/>
          <w:b w:val="0"/>
          <w:i w:val="0"/>
          <w:iCs w:val="0"/>
          <w:color w:val="000000" w:themeColor="text1"/>
          <w:szCs w:val="24"/>
        </w:rPr>
      </w:pPr>
      <w:r w:rsidRPr="00591117">
        <w:rPr>
          <w:rStyle w:val="HTMLCite"/>
          <w:b w:val="0"/>
          <w:color w:val="000000" w:themeColor="text1"/>
          <w:szCs w:val="24"/>
        </w:rPr>
        <w:t>Wibowo, Daniel S. 2008. Anatomi Tubuh Manusia. Jakarta : PT. Grasindo.</w:t>
      </w:r>
    </w:p>
    <w:p w:rsidR="001563A5" w:rsidRPr="00591117" w:rsidRDefault="001563A5" w:rsidP="001563A5">
      <w:pPr>
        <w:ind w:hanging="567"/>
        <w:jc w:val="both"/>
        <w:rPr>
          <w:b w:val="0"/>
          <w:i/>
          <w:color w:val="000000" w:themeColor="text1"/>
          <w:szCs w:val="24"/>
        </w:rPr>
      </w:pPr>
    </w:p>
    <w:p w:rsidR="001563A5" w:rsidRPr="00591117" w:rsidRDefault="001563A5" w:rsidP="001563A5">
      <w:pPr>
        <w:ind w:hanging="284"/>
        <w:jc w:val="both"/>
        <w:rPr>
          <w:b w:val="0"/>
          <w:color w:val="000000" w:themeColor="text1"/>
          <w:szCs w:val="24"/>
        </w:rPr>
      </w:pPr>
      <w:r w:rsidRPr="00591117">
        <w:rPr>
          <w:b w:val="0"/>
          <w:color w:val="000000" w:themeColor="text1"/>
          <w:szCs w:val="24"/>
        </w:rPr>
        <w:t xml:space="preserve">Wiknjosastro, Hanifa. 2009. </w:t>
      </w:r>
      <w:r w:rsidRPr="00591117">
        <w:rPr>
          <w:b w:val="0"/>
          <w:i/>
          <w:color w:val="000000" w:themeColor="text1"/>
          <w:szCs w:val="24"/>
        </w:rPr>
        <w:t>Ilmu Kandungan</w:t>
      </w:r>
      <w:r w:rsidRPr="00591117">
        <w:rPr>
          <w:b w:val="0"/>
          <w:color w:val="000000" w:themeColor="text1"/>
          <w:szCs w:val="24"/>
        </w:rPr>
        <w:t>. Jakarta : Yayasan Bina Pustaka Sarwono Prawirohardjo.</w:t>
      </w:r>
    </w:p>
    <w:p w:rsidR="001563A5" w:rsidRPr="00591117" w:rsidRDefault="001563A5" w:rsidP="001563A5">
      <w:pPr>
        <w:ind w:hanging="284"/>
        <w:jc w:val="both"/>
        <w:rPr>
          <w:b w:val="0"/>
          <w:color w:val="000000" w:themeColor="text1"/>
          <w:szCs w:val="24"/>
        </w:rPr>
      </w:pPr>
    </w:p>
    <w:p w:rsidR="001563A5" w:rsidRPr="00591117" w:rsidRDefault="001563A5" w:rsidP="001563A5">
      <w:pPr>
        <w:ind w:hanging="284"/>
        <w:jc w:val="both"/>
        <w:rPr>
          <w:b w:val="0"/>
          <w:color w:val="000000" w:themeColor="text1"/>
          <w:szCs w:val="24"/>
        </w:rPr>
      </w:pPr>
      <w:r w:rsidRPr="00591117">
        <w:rPr>
          <w:b w:val="0"/>
          <w:color w:val="000000" w:themeColor="text1"/>
          <w:szCs w:val="24"/>
        </w:rPr>
        <w:t xml:space="preserve">YKP JABAR. 2014. </w:t>
      </w:r>
      <w:r w:rsidRPr="00591117">
        <w:rPr>
          <w:b w:val="0"/>
          <w:i/>
          <w:color w:val="000000" w:themeColor="text1"/>
          <w:szCs w:val="24"/>
        </w:rPr>
        <w:t>Resiko Terkena Kanker Payudara</w:t>
      </w:r>
      <w:r w:rsidRPr="00591117">
        <w:rPr>
          <w:b w:val="0"/>
          <w:color w:val="000000" w:themeColor="text1"/>
          <w:szCs w:val="24"/>
        </w:rPr>
        <w:t>. (</w:t>
      </w:r>
      <w:hyperlink r:id="rId19" w:history="1">
        <w:r w:rsidRPr="00591117">
          <w:rPr>
            <w:rStyle w:val="Hyperlink"/>
            <w:b w:val="0"/>
            <w:color w:val="000000" w:themeColor="text1"/>
            <w:szCs w:val="24"/>
          </w:rPr>
          <w:t>http://ykpjabar.org/artikel/resi ko-terkena-kankerpayudara-a/</w:t>
        </w:r>
      </w:hyperlink>
      <w:r w:rsidRPr="00591117">
        <w:rPr>
          <w:b w:val="0"/>
          <w:color w:val="000000" w:themeColor="text1"/>
          <w:szCs w:val="24"/>
        </w:rPr>
        <w:t>).Diakses pada tanggal 03 januari 2014.</w:t>
      </w:r>
    </w:p>
    <w:p w:rsidR="001563A5" w:rsidRPr="00591117" w:rsidRDefault="001563A5" w:rsidP="001563A5">
      <w:pPr>
        <w:ind w:hanging="567"/>
        <w:jc w:val="both"/>
        <w:rPr>
          <w:b w:val="0"/>
          <w:color w:val="000000" w:themeColor="text1"/>
          <w:szCs w:val="24"/>
        </w:rPr>
      </w:pPr>
    </w:p>
    <w:p w:rsidR="001563A5" w:rsidRDefault="001563A5" w:rsidP="001563A5">
      <w:pPr>
        <w:ind w:hanging="284"/>
        <w:jc w:val="both"/>
        <w:rPr>
          <w:b w:val="0"/>
          <w:iCs/>
          <w:szCs w:val="24"/>
        </w:rPr>
      </w:pPr>
    </w:p>
    <w:p w:rsidR="001563A5" w:rsidRPr="00591117" w:rsidRDefault="001563A5" w:rsidP="00591117">
      <w:pPr>
        <w:jc w:val="both"/>
        <w:rPr>
          <w:b w:val="0"/>
          <w:iCs/>
          <w:szCs w:val="24"/>
          <w:lang w:val="id-ID"/>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Default="001563A5" w:rsidP="001563A5">
      <w:pPr>
        <w:ind w:hanging="284"/>
        <w:jc w:val="both"/>
        <w:rPr>
          <w:b w:val="0"/>
          <w:iCs/>
          <w:szCs w:val="24"/>
        </w:rPr>
      </w:pPr>
    </w:p>
    <w:p w:rsidR="001563A5" w:rsidRPr="00AC4011" w:rsidRDefault="001563A5" w:rsidP="001563A5">
      <w:pPr>
        <w:ind w:hanging="284"/>
        <w:jc w:val="both"/>
        <w:rPr>
          <w:b w:val="0"/>
          <w:iCs/>
          <w:szCs w:val="24"/>
        </w:rPr>
      </w:pPr>
    </w:p>
    <w:p w:rsidR="001563A5" w:rsidRPr="00794897" w:rsidRDefault="001563A5" w:rsidP="001563A5">
      <w:pPr>
        <w:ind w:hanging="567"/>
        <w:jc w:val="both"/>
        <w:rPr>
          <w:b w:val="0"/>
          <w:szCs w:val="24"/>
        </w:rPr>
      </w:pPr>
    </w:p>
    <w:p w:rsidR="001563A5" w:rsidRPr="00794897" w:rsidRDefault="001563A5" w:rsidP="001563A5">
      <w:pPr>
        <w:ind w:hanging="567"/>
        <w:jc w:val="both"/>
        <w:rPr>
          <w:b w:val="0"/>
          <w:szCs w:val="24"/>
        </w:rPr>
      </w:pPr>
      <w:r w:rsidRPr="00794897">
        <w:rPr>
          <w:b w:val="0"/>
          <w:szCs w:val="24"/>
        </w:rPr>
        <w:t xml:space="preserve"> </w:t>
      </w:r>
    </w:p>
    <w:p w:rsidR="001563A5" w:rsidRPr="00794897" w:rsidRDefault="001563A5" w:rsidP="001563A5">
      <w:pPr>
        <w:jc w:val="both"/>
      </w:pPr>
    </w:p>
    <w:p w:rsidR="00E65AE0" w:rsidRDefault="00E65AE0"/>
    <w:sectPr w:rsidR="00E65AE0" w:rsidSect="00794897">
      <w:type w:val="continuous"/>
      <w:pgSz w:w="11906" w:h="16838" w:code="9"/>
      <w:pgMar w:top="1440" w:right="1440" w:bottom="1440" w:left="1440" w:header="708" w:footer="708" w:gutter="0"/>
      <w:cols w:num="2" w:space="5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0EE" w:rsidRDefault="00F400EE" w:rsidP="008A0509">
      <w:r>
        <w:separator/>
      </w:r>
    </w:p>
  </w:endnote>
  <w:endnote w:type="continuationSeparator" w:id="1">
    <w:p w:rsidR="00F400EE" w:rsidRDefault="00F400EE" w:rsidP="008A0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F9" w:rsidRDefault="00E63515">
    <w:pPr>
      <w:pStyle w:val="Footer"/>
      <w:pBdr>
        <w:top w:val="thinThickSmallGap" w:sz="24" w:space="1" w:color="622423" w:themeColor="accent2" w:themeShade="7F"/>
      </w:pBdr>
      <w:rPr>
        <w:rFonts w:asciiTheme="majorHAnsi" w:hAnsiTheme="majorHAnsi"/>
      </w:rPr>
    </w:pPr>
    <w:r>
      <w:rPr>
        <w:rFonts w:asciiTheme="majorHAnsi" w:hAnsiTheme="majorHAnsi"/>
        <w:b w:val="0"/>
        <w:i/>
        <w:lang w:val="id-ID"/>
      </w:rPr>
      <w:t>JK, Volume 5 No.1</w:t>
    </w:r>
    <w:r w:rsidR="00CA77F9" w:rsidRPr="00CA77F9">
      <w:rPr>
        <w:rFonts w:asciiTheme="majorHAnsi" w:hAnsiTheme="majorHAnsi"/>
        <w:b w:val="0"/>
        <w:i/>
        <w:lang w:val="id-ID"/>
      </w:rPr>
      <w:t xml:space="preserve"> Juni 2015</w:t>
    </w:r>
    <w:r w:rsidR="00CA77F9">
      <w:rPr>
        <w:rFonts w:asciiTheme="majorHAnsi" w:hAnsiTheme="majorHAnsi"/>
      </w:rPr>
      <w:ptab w:relativeTo="margin" w:alignment="right" w:leader="none"/>
    </w:r>
    <w:r w:rsidR="00BF2FD1" w:rsidRPr="00695E79">
      <w:rPr>
        <w:b w:val="0"/>
      </w:rPr>
      <w:fldChar w:fldCharType="begin"/>
    </w:r>
    <w:r w:rsidR="00081D18" w:rsidRPr="00695E79">
      <w:rPr>
        <w:b w:val="0"/>
      </w:rPr>
      <w:instrText xml:space="preserve"> PAGE   \* MERGEFORMAT </w:instrText>
    </w:r>
    <w:r w:rsidR="00BF2FD1" w:rsidRPr="00695E79">
      <w:rPr>
        <w:b w:val="0"/>
      </w:rPr>
      <w:fldChar w:fldCharType="separate"/>
    </w:r>
    <w:r>
      <w:rPr>
        <w:b w:val="0"/>
        <w:noProof/>
      </w:rPr>
      <w:t>10</w:t>
    </w:r>
    <w:r w:rsidR="00BF2FD1" w:rsidRPr="00695E79">
      <w:rPr>
        <w:b w:val="0"/>
      </w:rPr>
      <w:fldChar w:fldCharType="end"/>
    </w:r>
  </w:p>
  <w:p w:rsidR="00EE0283" w:rsidRDefault="00F400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0EE" w:rsidRDefault="00F400EE" w:rsidP="008A0509">
      <w:r>
        <w:separator/>
      </w:r>
    </w:p>
  </w:footnote>
  <w:footnote w:type="continuationSeparator" w:id="1">
    <w:p w:rsidR="00F400EE" w:rsidRDefault="00F400EE" w:rsidP="008A05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0C74"/>
    <w:multiLevelType w:val="hybridMultilevel"/>
    <w:tmpl w:val="5A666306"/>
    <w:lvl w:ilvl="0" w:tplc="67C210A2">
      <w:start w:val="1"/>
      <w:numFmt w:val="decimal"/>
      <w:lvlText w:val="%1."/>
      <w:lvlJc w:val="left"/>
      <w:pPr>
        <w:ind w:left="360"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8B95749"/>
    <w:multiLevelType w:val="hybridMultilevel"/>
    <w:tmpl w:val="2AAED2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D50228"/>
    <w:multiLevelType w:val="hybridMultilevel"/>
    <w:tmpl w:val="0C3A7C3C"/>
    <w:lvl w:ilvl="0" w:tplc="6EC62F60">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6623A57"/>
    <w:multiLevelType w:val="hybridMultilevel"/>
    <w:tmpl w:val="AECAEBB4"/>
    <w:lvl w:ilvl="0" w:tplc="DE2487DE">
      <w:start w:val="1"/>
      <w:numFmt w:val="decimal"/>
      <w:lvlText w:val="%1."/>
      <w:lvlJc w:val="left"/>
      <w:pPr>
        <w:ind w:left="360"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87E2D64"/>
    <w:multiLevelType w:val="hybridMultilevel"/>
    <w:tmpl w:val="70362E7C"/>
    <w:lvl w:ilvl="0" w:tplc="0421000F">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8F40E50"/>
    <w:multiLevelType w:val="hybridMultilevel"/>
    <w:tmpl w:val="952EA53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50D7558"/>
    <w:multiLevelType w:val="hybridMultilevel"/>
    <w:tmpl w:val="59AEBC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1563A5"/>
    <w:rsid w:val="00081D18"/>
    <w:rsid w:val="001563A5"/>
    <w:rsid w:val="00591117"/>
    <w:rsid w:val="0062232F"/>
    <w:rsid w:val="00695E79"/>
    <w:rsid w:val="006A0C8C"/>
    <w:rsid w:val="008A0509"/>
    <w:rsid w:val="008F29D8"/>
    <w:rsid w:val="00BF2FD1"/>
    <w:rsid w:val="00CA77F9"/>
    <w:rsid w:val="00E63515"/>
    <w:rsid w:val="00E65AE0"/>
    <w:rsid w:val="00F400E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3A5"/>
    <w:pPr>
      <w:spacing w:after="0" w:line="240" w:lineRule="auto"/>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3A5"/>
    <w:pPr>
      <w:ind w:left="720"/>
      <w:contextualSpacing/>
    </w:pPr>
  </w:style>
  <w:style w:type="character" w:customStyle="1" w:styleId="a">
    <w:name w:val="a"/>
    <w:basedOn w:val="DefaultParagraphFont"/>
    <w:rsid w:val="001563A5"/>
  </w:style>
  <w:style w:type="paragraph" w:styleId="Footer">
    <w:name w:val="footer"/>
    <w:basedOn w:val="Normal"/>
    <w:link w:val="FooterChar"/>
    <w:uiPriority w:val="99"/>
    <w:unhideWhenUsed/>
    <w:rsid w:val="001563A5"/>
    <w:pPr>
      <w:tabs>
        <w:tab w:val="center" w:pos="4513"/>
        <w:tab w:val="right" w:pos="9026"/>
      </w:tabs>
    </w:pPr>
  </w:style>
  <w:style w:type="character" w:customStyle="1" w:styleId="FooterChar">
    <w:name w:val="Footer Char"/>
    <w:basedOn w:val="DefaultParagraphFont"/>
    <w:link w:val="Footer"/>
    <w:uiPriority w:val="99"/>
    <w:rsid w:val="001563A5"/>
    <w:rPr>
      <w:rFonts w:ascii="Times New Roman" w:eastAsia="Times New Roman" w:hAnsi="Times New Roman" w:cs="Times New Roman"/>
      <w:b/>
      <w:sz w:val="24"/>
      <w:szCs w:val="20"/>
      <w:lang w:val="en-US"/>
    </w:rPr>
  </w:style>
  <w:style w:type="character" w:customStyle="1" w:styleId="fn">
    <w:name w:val="fn"/>
    <w:basedOn w:val="DefaultParagraphFont"/>
    <w:rsid w:val="001563A5"/>
  </w:style>
  <w:style w:type="character" w:styleId="Hyperlink">
    <w:name w:val="Hyperlink"/>
    <w:basedOn w:val="DefaultParagraphFont"/>
    <w:uiPriority w:val="99"/>
    <w:unhideWhenUsed/>
    <w:rsid w:val="001563A5"/>
    <w:rPr>
      <w:color w:val="0000FF"/>
      <w:u w:val="single"/>
    </w:rPr>
  </w:style>
  <w:style w:type="table" w:styleId="TableGrid">
    <w:name w:val="Table Grid"/>
    <w:basedOn w:val="TableNormal"/>
    <w:uiPriority w:val="59"/>
    <w:rsid w:val="001563A5"/>
    <w:pPr>
      <w:spacing w:after="0" w:line="240" w:lineRule="auto"/>
    </w:pPr>
    <w:rPr>
      <w:rFonts w:ascii="Calibri" w:eastAsia="Calibri" w:hAnsi="Calibri"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1563A5"/>
    <w:rPr>
      <w:i/>
      <w:iCs/>
    </w:rPr>
  </w:style>
  <w:style w:type="paragraph" w:styleId="BalloonText">
    <w:name w:val="Balloon Text"/>
    <w:basedOn w:val="Normal"/>
    <w:link w:val="BalloonTextChar"/>
    <w:uiPriority w:val="99"/>
    <w:semiHidden/>
    <w:unhideWhenUsed/>
    <w:rsid w:val="001563A5"/>
    <w:rPr>
      <w:rFonts w:ascii="Tahoma" w:hAnsi="Tahoma" w:cs="Tahoma"/>
      <w:sz w:val="16"/>
      <w:szCs w:val="16"/>
    </w:rPr>
  </w:style>
  <w:style w:type="character" w:customStyle="1" w:styleId="BalloonTextChar">
    <w:name w:val="Balloon Text Char"/>
    <w:basedOn w:val="DefaultParagraphFont"/>
    <w:link w:val="BalloonText"/>
    <w:uiPriority w:val="99"/>
    <w:semiHidden/>
    <w:rsid w:val="001563A5"/>
    <w:rPr>
      <w:rFonts w:ascii="Tahoma" w:eastAsia="Times New Roman" w:hAnsi="Tahoma" w:cs="Tahoma"/>
      <w:b/>
      <w:sz w:val="16"/>
      <w:szCs w:val="16"/>
      <w:lang w:val="en-US"/>
    </w:rPr>
  </w:style>
  <w:style w:type="paragraph" w:styleId="Header">
    <w:name w:val="header"/>
    <w:basedOn w:val="Normal"/>
    <w:link w:val="HeaderChar"/>
    <w:uiPriority w:val="99"/>
    <w:semiHidden/>
    <w:unhideWhenUsed/>
    <w:rsid w:val="00CA77F9"/>
    <w:pPr>
      <w:tabs>
        <w:tab w:val="center" w:pos="4513"/>
        <w:tab w:val="right" w:pos="9026"/>
      </w:tabs>
    </w:pPr>
  </w:style>
  <w:style w:type="character" w:customStyle="1" w:styleId="HeaderChar">
    <w:name w:val="Header Char"/>
    <w:basedOn w:val="DefaultParagraphFont"/>
    <w:link w:val="Header"/>
    <w:uiPriority w:val="99"/>
    <w:semiHidden/>
    <w:rsid w:val="00CA77F9"/>
    <w:rPr>
      <w:rFonts w:ascii="Times New Roman" w:eastAsia="Times New Roman" w:hAnsi="Times New Roman" w:cs="Times New Roman"/>
      <w:b/>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ikelkesehatanwanita.com/author/healthcare" TargetMode="External"/><Relationship Id="rId13" Type="http://schemas.openxmlformats.org/officeDocument/2006/relationships/hyperlink" Target="http://www.merdeka.com/sehat/menstruasi-pertamatentukan%20resiko-penyakit-jantung-wanita.html" TargetMode="External"/><Relationship Id="rId18" Type="http://schemas.openxmlformats.org/officeDocument/2006/relationships/hyperlink" Target="http://yayanap.com/2011%20/07menarche.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fahima.org/en/artikel%20/kesehatan/712-haid-pertama-si-gadiskecil%20.html" TargetMode="External"/><Relationship Id="rId17" Type="http://schemas.openxmlformats.org/officeDocument/2006/relationships/hyperlink" Target="http://bubustblog.blogspot.com/2013/04/tanda-tanda-sebelum-menstruasi-pertama.%20html" TargetMode="External"/><Relationship Id="rId2" Type="http://schemas.openxmlformats.org/officeDocument/2006/relationships/styles" Target="styles.xml"/><Relationship Id="rId16" Type="http://schemas.openxmlformats.org/officeDocument/2006/relationships/hyperlink" Target="http://fkunlam.ac.id/modules/download/file/Usia%20Menars%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rtikabintang07.blogspot.com/" TargetMode="External"/><Relationship Id="rId5" Type="http://schemas.openxmlformats.org/officeDocument/2006/relationships/footnotes" Target="footnotes.xml"/><Relationship Id="rId15" Type="http://schemas.openxmlformats.org/officeDocument/2006/relationships/hyperlink" Target="http://dinkes.ntbprov.go.id" TargetMode="External"/><Relationship Id="rId10" Type="http://schemas.openxmlformats.org/officeDocument/2006/relationships/hyperlink" Target="http://www.academia.edu/4660622" TargetMode="External"/><Relationship Id="rId19" Type="http://schemas.openxmlformats.org/officeDocument/2006/relationships/hyperlink" Target="http://ykpjabar.org/artikel/resi%20ko-terkena-kankerpayudara-a/" TargetMode="External"/><Relationship Id="rId4" Type="http://schemas.openxmlformats.org/officeDocument/2006/relationships/webSettings" Target="webSettings.xml"/><Relationship Id="rId9" Type="http://schemas.openxmlformats.org/officeDocument/2006/relationships/hyperlink" Target="http://ac.id/download/file/KejadianMenarc%25%20Sleman.pdf" TargetMode="External"/><Relationship Id="rId14" Type="http://schemas.openxmlformats.org/officeDocument/2006/relationships/hyperlink" Target="http://harryprima.com/2011/05/satuan=acara-penyuluhan-kesehat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4426</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dc:creator>
  <cp:lastModifiedBy>User</cp:lastModifiedBy>
  <cp:revision>5</cp:revision>
  <dcterms:created xsi:type="dcterms:W3CDTF">2014-03-26T02:30:00Z</dcterms:created>
  <dcterms:modified xsi:type="dcterms:W3CDTF">2015-06-08T04:35:00Z</dcterms:modified>
</cp:coreProperties>
</file>